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color w:val="000000" w:themeColor="text1"/>
          <w:sz w:val="44"/>
          <w:szCs w:val="44"/>
        </w:rPr>
      </w:pPr>
      <w:r>
        <w:rPr>
          <w:rFonts w:hint="eastAsia" w:ascii="方正小标宋_GBK" w:hAnsi="方正小标宋_GBK" w:eastAsia="方正小标宋_GBK" w:cs="方正小标宋_GBK"/>
          <w:bCs/>
          <w:color w:val="000000" w:themeColor="text1"/>
          <w:sz w:val="44"/>
          <w:szCs w:val="44"/>
        </w:rPr>
        <w:t>郑州市</w:t>
      </w:r>
      <w:r>
        <w:rPr>
          <w:rFonts w:hint="eastAsia" w:ascii="方正小标宋_GBK" w:hAnsi="方正小标宋_GBK" w:eastAsia="方正小标宋_GBK" w:cs="方正小标宋_GBK"/>
          <w:bCs/>
          <w:color w:val="000000" w:themeColor="text1"/>
          <w:sz w:val="44"/>
          <w:szCs w:val="44"/>
          <w:lang w:eastAsia="zh-CN"/>
        </w:rPr>
        <w:t>管城回族区</w:t>
      </w:r>
      <w:r>
        <w:rPr>
          <w:rFonts w:hint="eastAsia" w:ascii="方正小标宋_GBK" w:hAnsi="方正小标宋_GBK" w:eastAsia="方正小标宋_GBK" w:cs="方正小标宋_GBK"/>
          <w:bCs/>
          <w:color w:val="000000" w:themeColor="text1"/>
          <w:sz w:val="44"/>
          <w:szCs w:val="44"/>
        </w:rPr>
        <w:t>民政局关于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开展2023年度社会组织年度检查和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lang w:eastAsia="zh-CN"/>
        </w:rPr>
      </w:pPr>
      <w:r>
        <w:rPr>
          <w:rFonts w:hint="eastAsia" w:ascii="方正小标宋_GBK" w:hAnsi="方正小标宋_GBK" w:eastAsia="方正小标宋_GBK" w:cs="方正小标宋_GBK"/>
          <w:color w:val="000000" w:themeColor="text1"/>
          <w:sz w:val="44"/>
          <w:szCs w:val="44"/>
        </w:rPr>
        <w:t>年度报告工作</w:t>
      </w:r>
      <w:r>
        <w:rPr>
          <w:rFonts w:hint="eastAsia" w:ascii="方正小标宋_GBK" w:hAnsi="方正小标宋_GBK" w:eastAsia="方正小标宋_GBK" w:cs="方正小标宋_GBK"/>
          <w:color w:val="000000" w:themeColor="text1"/>
          <w:sz w:val="44"/>
          <w:szCs w:val="44"/>
          <w:lang w:eastAsia="zh-CN"/>
        </w:rPr>
        <w:t>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cs="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Cs w:val="32"/>
        </w:rPr>
      </w:pPr>
      <w:r>
        <w:rPr>
          <w:rFonts w:hint="eastAsia" w:ascii="仿宋_GB2312" w:hAnsi="仿宋_GB2312" w:eastAsia="仿宋_GB2312" w:cs="仿宋_GB2312"/>
          <w:color w:val="000000" w:themeColor="text1"/>
          <w:szCs w:val="32"/>
        </w:rPr>
        <w:t>各社会团体、民办非企业单位：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Cs w:val="32"/>
          <w:lang w:eastAsia="zh-CN"/>
        </w:rPr>
      </w:pPr>
      <w:r>
        <w:rPr>
          <w:rFonts w:hint="eastAsia" w:ascii="仿宋_GB2312" w:hAnsi="仿宋_GB2312" w:eastAsia="仿宋_GB2312" w:cs="仿宋_GB2312"/>
          <w:color w:val="000000" w:themeColor="text1"/>
          <w:szCs w:val="32"/>
        </w:rPr>
        <w:t>根据《中华人民共和国慈善法》、《社会团体登记管理条例》、《民办非企业单位登记管理暂行条例》、《基金会管理条例》等有关规定，郑州市</w:t>
      </w:r>
      <w:r>
        <w:rPr>
          <w:rFonts w:hint="eastAsia" w:ascii="仿宋_GB2312" w:hAnsi="仿宋_GB2312" w:cs="仿宋_GB2312"/>
          <w:color w:val="000000" w:themeColor="text1"/>
          <w:szCs w:val="32"/>
          <w:lang w:eastAsia="zh-CN"/>
        </w:rPr>
        <w:t>管城回族区</w:t>
      </w:r>
      <w:r>
        <w:rPr>
          <w:rFonts w:hint="eastAsia" w:ascii="仿宋_GB2312" w:hAnsi="仿宋_GB2312" w:eastAsia="仿宋_GB2312" w:cs="仿宋_GB2312"/>
          <w:color w:val="000000" w:themeColor="text1"/>
          <w:szCs w:val="32"/>
        </w:rPr>
        <w:t>民政局将开展2023年度</w:t>
      </w:r>
      <w:r>
        <w:rPr>
          <w:rFonts w:hint="eastAsia" w:ascii="仿宋_GB2312" w:hAnsi="仿宋_GB2312" w:cs="仿宋_GB2312"/>
          <w:color w:val="000000" w:themeColor="text1"/>
          <w:szCs w:val="32"/>
          <w:lang w:eastAsia="zh-CN"/>
        </w:rPr>
        <w:t>区属</w:t>
      </w:r>
      <w:r>
        <w:rPr>
          <w:rFonts w:hint="eastAsia" w:ascii="仿宋_GB2312" w:hAnsi="仿宋_GB2312" w:eastAsia="仿宋_GB2312" w:cs="仿宋_GB2312"/>
          <w:color w:val="000000" w:themeColor="text1"/>
          <w:szCs w:val="32"/>
        </w:rPr>
        <w:t>社会团体、民办非企业单位年度检查和年度报告工作。请各社会组织对照有关要求填报年检（年报）材料</w:t>
      </w:r>
      <w:r>
        <w:rPr>
          <w:rFonts w:hint="eastAsia" w:ascii="仿宋_GB2312" w:hAnsi="仿宋_GB2312" w:cs="仿宋_GB2312"/>
          <w:color w:val="000000" w:themeColor="text1"/>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textAlignment w:val="auto"/>
        <w:rPr>
          <w:rFonts w:ascii="黑体" w:eastAsia="黑体"/>
          <w:color w:val="000000" w:themeColor="text1"/>
          <w:kern w:val="0"/>
          <w:szCs w:val="32"/>
        </w:rPr>
      </w:pPr>
      <w:r>
        <w:rPr>
          <w:rFonts w:hint="eastAsia" w:ascii="黑体" w:eastAsia="黑体"/>
          <w:color w:val="000000" w:themeColor="text1"/>
          <w:kern w:val="0"/>
          <w:szCs w:val="32"/>
          <w:lang w:val="en-US" w:eastAsia="zh-CN"/>
        </w:rPr>
        <w:t xml:space="preserve">    </w:t>
      </w:r>
      <w:r>
        <w:rPr>
          <w:rFonts w:hint="eastAsia" w:ascii="黑体" w:eastAsia="黑体"/>
          <w:color w:val="000000" w:themeColor="text1"/>
          <w:kern w:val="0"/>
          <w:szCs w:val="32"/>
        </w:rPr>
        <w:t>一、年检年报的范围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color w:val="000000" w:themeColor="text1"/>
          <w:szCs w:val="32"/>
        </w:rPr>
      </w:pPr>
      <w:r>
        <w:rPr>
          <w:rFonts w:hint="eastAsia" w:ascii="仿宋_GB2312"/>
          <w:color w:val="000000" w:themeColor="text1"/>
          <w:szCs w:val="32"/>
        </w:rPr>
        <w:t>2023年12月31日（含）前在郑州市</w:t>
      </w:r>
      <w:r>
        <w:rPr>
          <w:rFonts w:hint="eastAsia" w:ascii="仿宋_GB2312"/>
          <w:color w:val="000000" w:themeColor="text1"/>
          <w:szCs w:val="32"/>
          <w:lang w:eastAsia="zh-CN"/>
        </w:rPr>
        <w:t>管城回族区</w:t>
      </w:r>
      <w:r>
        <w:rPr>
          <w:rFonts w:hint="eastAsia" w:ascii="仿宋_GB2312"/>
          <w:color w:val="000000" w:themeColor="text1"/>
          <w:szCs w:val="32"/>
        </w:rPr>
        <w:t>民政局注册登记的社会团体、2023年</w:t>
      </w:r>
      <w:r>
        <w:rPr>
          <w:rFonts w:hint="eastAsia" w:ascii="仿宋_GB2312"/>
          <w:color w:val="000000" w:themeColor="text1"/>
          <w:szCs w:val="32"/>
          <w:lang w:val="en-US" w:eastAsia="zh-CN"/>
        </w:rPr>
        <w:t>6</w:t>
      </w:r>
      <w:r>
        <w:rPr>
          <w:rFonts w:hint="eastAsia" w:ascii="仿宋_GB2312"/>
          <w:color w:val="000000" w:themeColor="text1"/>
          <w:szCs w:val="32"/>
        </w:rPr>
        <w:t>月30日（含）前在郑州市</w:t>
      </w:r>
      <w:r>
        <w:rPr>
          <w:rFonts w:hint="eastAsia" w:ascii="仿宋_GB2312"/>
          <w:color w:val="000000" w:themeColor="text1"/>
          <w:szCs w:val="32"/>
          <w:lang w:eastAsia="zh-CN"/>
        </w:rPr>
        <w:t>管城回族区</w:t>
      </w:r>
      <w:r>
        <w:rPr>
          <w:rFonts w:hint="eastAsia" w:ascii="仿宋_GB2312"/>
          <w:color w:val="000000" w:themeColor="text1"/>
          <w:szCs w:val="32"/>
        </w:rPr>
        <w:t>民政局注册登记的民办非企业单位，须依法接受登记管理机关的年度检查。属于慈善组织的，须依法履行年度报告义务。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60" w:leftChars="50" w:firstLine="480" w:firstLineChars="150"/>
        <w:textAlignment w:val="auto"/>
        <w:rPr>
          <w:rFonts w:ascii="黑体" w:eastAsia="黑体"/>
          <w:color w:val="000000" w:themeColor="text1"/>
          <w:kern w:val="0"/>
        </w:rPr>
      </w:pPr>
      <w:r>
        <w:rPr>
          <w:rFonts w:hint="eastAsia" w:ascii="黑体" w:eastAsia="黑体"/>
          <w:color w:val="000000" w:themeColor="text1"/>
          <w:kern w:val="0"/>
        </w:rPr>
        <w:t>年检步骤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 w:hAnsi="楷体" w:eastAsia="楷体" w:cs="楷体"/>
          <w:color w:val="000000" w:themeColor="text1"/>
          <w:szCs w:val="32"/>
        </w:rPr>
      </w:pPr>
      <w:r>
        <w:rPr>
          <w:rFonts w:hint="eastAsia" w:ascii="楷体" w:hAnsi="楷体" w:eastAsia="楷体" w:cs="楷体"/>
          <w:color w:val="000000" w:themeColor="text1"/>
          <w:szCs w:val="32"/>
          <w:lang w:eastAsia="zh-CN"/>
        </w:rPr>
        <w:t>（一）</w:t>
      </w:r>
      <w:r>
        <w:rPr>
          <w:rFonts w:hint="eastAsia" w:ascii="楷体" w:hAnsi="楷体" w:eastAsia="楷体" w:cs="楷体"/>
          <w:color w:val="000000" w:themeColor="text1"/>
          <w:szCs w:val="32"/>
        </w:rPr>
        <w:t>网上填报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color w:val="000000" w:themeColor="text1"/>
          <w:szCs w:val="32"/>
        </w:rPr>
      </w:pPr>
      <w:r>
        <w:rPr>
          <w:rFonts w:hint="eastAsia" w:ascii="仿宋_GB2312"/>
          <w:color w:val="000000" w:themeColor="text1"/>
          <w:szCs w:val="32"/>
        </w:rPr>
        <w:t>社会团体、民办非企业单位</w:t>
      </w:r>
      <w:r>
        <w:rPr>
          <w:rFonts w:hint="eastAsia" w:ascii="仿宋_GB2312"/>
          <w:color w:val="000000" w:themeColor="text1"/>
          <w:szCs w:val="32"/>
          <w:lang w:eastAsia="zh-CN"/>
        </w:rPr>
        <w:t>需</w:t>
      </w:r>
      <w:r>
        <w:rPr>
          <w:rFonts w:hint="eastAsia" w:ascii="仿宋_GB2312"/>
          <w:color w:val="000000" w:themeColor="text1"/>
          <w:szCs w:val="32"/>
        </w:rPr>
        <w:t>登录民政一体化政务服务平台（</w:t>
      </w:r>
      <w:r>
        <w:fldChar w:fldCharType="begin"/>
      </w:r>
      <w:r>
        <w:instrText xml:space="preserve"> HYPERLINK "https://zwfw.mca.gov.cn/" \l "/index" </w:instrText>
      </w:r>
      <w:r>
        <w:fldChar w:fldCharType="separate"/>
      </w:r>
      <w:r>
        <w:rPr>
          <w:rFonts w:hint="eastAsia" w:ascii="仿宋_GB2312"/>
          <w:color w:val="000000" w:themeColor="text1"/>
          <w:szCs w:val="32"/>
        </w:rPr>
        <w:t>https://zwfw.mca.gov.cn/#/index</w:t>
      </w:r>
      <w:r>
        <w:rPr>
          <w:rFonts w:hint="eastAsia" w:ascii="仿宋_GB2312"/>
          <w:color w:val="000000" w:themeColor="text1"/>
          <w:szCs w:val="32"/>
        </w:rPr>
        <w:fldChar w:fldCharType="end"/>
      </w:r>
      <w:r>
        <w:rPr>
          <w:rFonts w:hint="eastAsia" w:ascii="仿宋_GB2312"/>
          <w:color w:val="000000" w:themeColor="text1"/>
          <w:szCs w:val="32"/>
        </w:rPr>
        <w:t>），访问“法人服务”的社会团体、民办非企业单位年检年报，在线填写《年度报告书》。慈善组织（基金会）需登录民政部年度工作报告填报系统（http://csmj.mca.gov.cn）,在线填写年度工作报告和财务会计报告，并上传审计报告和专项信息审核报告电子文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themeColor="text1"/>
          <w:szCs w:val="32"/>
        </w:rPr>
      </w:pPr>
      <w:r>
        <w:rPr>
          <w:rFonts w:hint="eastAsia" w:ascii="楷体" w:hAnsi="楷体" w:eastAsia="楷体" w:cs="楷体"/>
          <w:color w:val="000000" w:themeColor="text1"/>
          <w:szCs w:val="32"/>
        </w:rPr>
        <w:t>（二）准备纸质材料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textAlignment w:val="auto"/>
        <w:rPr>
          <w:rFonts w:ascii="仿宋_GB2312"/>
          <w:color w:val="000000" w:themeColor="text1"/>
          <w:szCs w:val="32"/>
        </w:rPr>
      </w:pPr>
      <w:r>
        <w:rPr>
          <w:rFonts w:hint="eastAsia" w:ascii="仿宋_GB2312"/>
          <w:color w:val="000000" w:themeColor="text1"/>
          <w:szCs w:val="32"/>
          <w:lang w:val="en-US" w:eastAsia="zh-CN"/>
        </w:rPr>
        <w:t xml:space="preserve">    </w:t>
      </w:r>
      <w:r>
        <w:rPr>
          <w:rFonts w:hint="eastAsia" w:ascii="仿宋_GB2312"/>
          <w:color w:val="000000" w:themeColor="text1"/>
          <w:szCs w:val="32"/>
        </w:rPr>
        <w:t>1.2023年度年检（年报）材料。社会组织完成网上填报后，应当将年检（年报）材料打印成A4大小纸质文本一份，由法定代表人签字并加盖社会组织印章，报业务主管单位（直接登记的报行业管理部门）初审并出具初审结论、加盖印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color w:val="000000" w:themeColor="text1"/>
          <w:szCs w:val="32"/>
        </w:rPr>
      </w:pPr>
      <w:r>
        <w:rPr>
          <w:rFonts w:hint="eastAsia" w:ascii="仿宋_GB2312"/>
          <w:color w:val="000000" w:themeColor="text1"/>
          <w:szCs w:val="32"/>
        </w:rPr>
        <w:t>2.2023年度财务审计报告。参检社会团体、民办非企业单位应当提交有资质的审计机构出具的2023年度财务审计报告（参照社会团体、民办非企业单位年度财务审计报告范本），慈善组织提交</w:t>
      </w:r>
      <w:r>
        <w:rPr>
          <w:rFonts w:ascii="仿宋_GB2312" w:hAnsi="宋体" w:cs="仿宋_GB2312"/>
          <w:color w:val="000000" w:themeColor="text1"/>
          <w:kern w:val="0"/>
          <w:sz w:val="31"/>
          <w:szCs w:val="31"/>
          <w:shd w:val="clear" w:color="auto" w:fill="FFFFFF"/>
        </w:rPr>
        <w:t>审计报告和专项信息审核报告</w:t>
      </w:r>
      <w:r>
        <w:rPr>
          <w:rFonts w:hint="eastAsia" w:ascii="仿宋_GB2312" w:hAnsi="宋体" w:cs="仿宋_GB2312"/>
          <w:color w:val="000000" w:themeColor="text1"/>
          <w:kern w:val="0"/>
          <w:sz w:val="31"/>
          <w:szCs w:val="31"/>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color w:val="000000" w:themeColor="text1"/>
          <w:szCs w:val="32"/>
        </w:rPr>
      </w:pPr>
      <w:r>
        <w:rPr>
          <w:rFonts w:hint="eastAsia" w:ascii="仿宋_GB2312"/>
          <w:color w:val="000000" w:themeColor="text1"/>
          <w:szCs w:val="32"/>
        </w:rPr>
        <w:t>3.社会团体、民办非企业单位登记证书副本。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color w:val="000000" w:themeColor="text1"/>
          <w:szCs w:val="32"/>
        </w:rPr>
      </w:pPr>
      <w:r>
        <w:rPr>
          <w:rFonts w:hint="eastAsia" w:ascii="仿宋_GB2312"/>
          <w:color w:val="000000" w:themeColor="text1"/>
          <w:szCs w:val="32"/>
        </w:rPr>
        <w:t>4.民办学校、职业培训学校、医疗机构，提交经2023年度年审后的办学许可证、医疗机构许可证</w:t>
      </w:r>
      <w:r>
        <w:rPr>
          <w:rFonts w:hint="eastAsia" w:ascii="仿宋_GB2312"/>
          <w:color w:val="000000" w:themeColor="text1"/>
          <w:szCs w:val="32"/>
          <w:lang w:eastAsia="zh-CN"/>
        </w:rPr>
        <w:t>，</w:t>
      </w:r>
      <w:r>
        <w:rPr>
          <w:rFonts w:hint="eastAsia" w:ascii="仿宋_GB2312"/>
          <w:color w:val="000000" w:themeColor="text1"/>
          <w:szCs w:val="32"/>
        </w:rPr>
        <w:t>正副本原件及复印件。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color w:val="000000" w:themeColor="text1"/>
          <w:szCs w:val="32"/>
        </w:rPr>
      </w:pPr>
      <w:r>
        <w:rPr>
          <w:rFonts w:hint="eastAsia" w:ascii="仿宋_GB2312"/>
          <w:color w:val="000000" w:themeColor="text1"/>
          <w:szCs w:val="32"/>
        </w:rPr>
        <w:t>5.异地商会最新的会员名册。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color w:val="000000" w:themeColor="text1"/>
          <w:szCs w:val="32"/>
        </w:rPr>
      </w:pPr>
      <w:r>
        <w:rPr>
          <w:rFonts w:hint="eastAsia" w:ascii="仿宋_GB2312"/>
          <w:color w:val="000000" w:themeColor="text1"/>
          <w:szCs w:val="32"/>
        </w:rPr>
        <w:t>6.本通知附件中的排查、自查表。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themeColor="text1"/>
          <w:szCs w:val="32"/>
        </w:rPr>
      </w:pPr>
      <w:r>
        <w:rPr>
          <w:rFonts w:hint="eastAsia" w:ascii="楷体" w:hAnsi="楷体" w:eastAsia="楷体" w:cs="楷体"/>
          <w:color w:val="000000" w:themeColor="text1"/>
          <w:szCs w:val="32"/>
        </w:rPr>
        <w:t>（三）报送纸质材料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color w:val="000000" w:themeColor="text1"/>
          <w:szCs w:val="32"/>
        </w:rPr>
      </w:pPr>
      <w:r>
        <w:rPr>
          <w:rFonts w:hint="eastAsia" w:ascii="仿宋_GB2312"/>
          <w:color w:val="000000" w:themeColor="text1"/>
          <w:szCs w:val="32"/>
        </w:rPr>
        <w:t>社会团体、民办非企业单位应当将业务主管单位（行业管理部门）出具初审意见并加盖印章的年检（年报）材料以及其他需要提交的材料，送至郑州市</w:t>
      </w:r>
      <w:r>
        <w:rPr>
          <w:rFonts w:hint="eastAsia" w:ascii="仿宋_GB2312"/>
          <w:color w:val="000000" w:themeColor="text1"/>
          <w:szCs w:val="32"/>
          <w:lang w:eastAsia="zh-CN"/>
        </w:rPr>
        <w:t>管城回族区民政局社会事务科</w:t>
      </w:r>
      <w:r>
        <w:rPr>
          <w:rFonts w:hint="eastAsia" w:ascii="仿宋_GB2312"/>
          <w:color w:val="000000" w:themeColor="text1"/>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color w:val="000000" w:themeColor="text1"/>
          <w:szCs w:val="32"/>
        </w:rPr>
      </w:pPr>
      <w:r>
        <w:rPr>
          <w:rFonts w:hint="eastAsia" w:ascii="仿宋_GB2312"/>
          <w:color w:val="000000" w:themeColor="text1"/>
          <w:szCs w:val="32"/>
        </w:rPr>
        <w:t>报送纸质材料的截止时间为2024年</w:t>
      </w:r>
      <w:r>
        <w:rPr>
          <w:rFonts w:hint="eastAsia" w:ascii="仿宋_GB2312"/>
          <w:color w:val="000000" w:themeColor="text1"/>
          <w:szCs w:val="32"/>
          <w:lang w:val="en-US" w:eastAsia="zh-CN"/>
        </w:rPr>
        <w:t>5</w:t>
      </w:r>
      <w:r>
        <w:rPr>
          <w:rFonts w:hint="eastAsia" w:ascii="仿宋_GB2312"/>
          <w:color w:val="000000" w:themeColor="text1"/>
          <w:szCs w:val="32"/>
        </w:rPr>
        <w:t>月3</w:t>
      </w:r>
      <w:r>
        <w:rPr>
          <w:rFonts w:hint="eastAsia" w:ascii="仿宋_GB2312"/>
          <w:color w:val="000000" w:themeColor="text1"/>
          <w:szCs w:val="32"/>
          <w:lang w:val="en-US" w:eastAsia="zh-CN"/>
        </w:rPr>
        <w:t>0</w:t>
      </w:r>
      <w:r>
        <w:rPr>
          <w:rFonts w:hint="eastAsia" w:ascii="仿宋_GB2312"/>
          <w:color w:val="000000" w:themeColor="text1"/>
          <w:szCs w:val="32"/>
        </w:rPr>
        <w:t>日，对逾期未报送年检（年报）纸质材料的社会团体、民办非企业单位、无正当理由，我单位不再接收材料，将按照未参加年检处理。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黑体" w:eastAsia="黑体"/>
          <w:color w:val="000000" w:themeColor="text1"/>
          <w:kern w:val="0"/>
          <w:szCs w:val="32"/>
        </w:rPr>
      </w:pPr>
      <w:r>
        <w:rPr>
          <w:rFonts w:hint="eastAsia" w:ascii="黑体" w:eastAsia="黑体"/>
          <w:color w:val="000000" w:themeColor="text1"/>
          <w:kern w:val="0"/>
          <w:szCs w:val="32"/>
        </w:rPr>
        <w:t>三、有关要求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color w:val="000000" w:themeColor="text1"/>
          <w:szCs w:val="32"/>
        </w:rPr>
      </w:pPr>
      <w:r>
        <w:rPr>
          <w:rFonts w:hint="eastAsia" w:ascii="仿宋_GB2312"/>
          <w:color w:val="000000" w:themeColor="text1"/>
          <w:szCs w:val="32"/>
        </w:rPr>
        <w:t>（一）各社会团体、民办非企业单位、基金会要认真按照《社会团体登记管理条例》、《民办非企业单位登记管理暂行条例》、《基金会管理条例》等规定及本通知要求，主动配合做好年度检查（年报）工作。逾期拒不年检或年检发现存在违规违法行为的，将按相关规定予以警告、责令改正、限期停止活动或撤销登记的处理。不参加年检、年检不合格或连续两年年检基本合格的，将按《社会组织评估管理办法》（民政部令〔2010〕第39号）有关规定降低评估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color w:val="000000" w:themeColor="text1"/>
          <w:szCs w:val="32"/>
        </w:rPr>
      </w:pPr>
      <w:r>
        <w:rPr>
          <w:rFonts w:hint="eastAsia" w:ascii="仿宋_GB2312"/>
          <w:color w:val="000000" w:themeColor="text1"/>
          <w:szCs w:val="32"/>
        </w:rPr>
        <w:t>（二）社会团体、民办非企业单位年检（年报）涉及整改、改正事项的，应当领取整改通知书、改进意见书。社会组织未按期完成整改的，民政部门将根据《社会组织信用信息管理办法》第十一条的有关规定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color w:val="000000" w:themeColor="text1"/>
          <w:szCs w:val="32"/>
        </w:rPr>
      </w:pPr>
      <w:r>
        <w:rPr>
          <w:rFonts w:hint="eastAsia" w:ascii="仿宋_GB2312"/>
          <w:color w:val="000000" w:themeColor="text1"/>
          <w:szCs w:val="32"/>
        </w:rPr>
        <w:t>（三）各社会组织要指定专人负责此项工作，如实填写相关内容，认真核实，对报送信息的真实性、完整性和准确性负责，在规定期限内报送年检（年报）材料。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themeColor="text1"/>
          <w:szCs w:val="32"/>
          <w:lang w:val="en-US" w:eastAsia="zh-CN"/>
        </w:rPr>
      </w:pPr>
      <w:r>
        <w:rPr>
          <w:rFonts w:hint="eastAsia" w:ascii="仿宋_GB2312"/>
          <w:color w:val="000000" w:themeColor="text1"/>
          <w:szCs w:val="32"/>
        </w:rPr>
        <w:t>联系电话：</w:t>
      </w:r>
      <w:r>
        <w:rPr>
          <w:rFonts w:hint="eastAsia" w:ascii="仿宋_GB2312"/>
          <w:color w:val="000000" w:themeColor="text1"/>
          <w:szCs w:val="32"/>
          <w:lang w:val="en-US" w:eastAsia="zh-CN"/>
        </w:rPr>
        <w:t>66309894（社会事务科）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themeColor="text1"/>
          <w:szCs w:val="32"/>
          <w:lang w:val="en-US" w:eastAsia="zh-CN"/>
        </w:rPr>
      </w:pPr>
      <w:r>
        <w:rPr>
          <w:rFonts w:hint="eastAsia" w:ascii="仿宋_GB2312"/>
          <w:color w:val="000000" w:themeColor="text1"/>
          <w:szCs w:val="32"/>
        </w:rPr>
        <w:t>地址：</w:t>
      </w:r>
      <w:r>
        <w:rPr>
          <w:rFonts w:hint="eastAsia" w:ascii="仿宋_GB2312"/>
          <w:color w:val="000000" w:themeColor="text1"/>
          <w:szCs w:val="32"/>
          <w:lang w:eastAsia="zh-CN"/>
        </w:rPr>
        <w:t>商城路</w:t>
      </w:r>
      <w:r>
        <w:rPr>
          <w:rFonts w:hint="eastAsia" w:ascii="仿宋_GB2312"/>
          <w:color w:val="000000" w:themeColor="text1"/>
          <w:szCs w:val="32"/>
          <w:lang w:val="en-US" w:eastAsia="zh-CN"/>
        </w:rPr>
        <w:t>2号电专院内2号楼4楼407（纸质版报送地址）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color w:val="000000" w:themeColor="text1"/>
          <w:szCs w:val="32"/>
        </w:rPr>
      </w:pPr>
      <w:r>
        <w:rPr>
          <w:rFonts w:hint="eastAsia" w:ascii="仿宋_GB2312"/>
          <w:color w:val="000000" w:themeColor="text1"/>
          <w:szCs w:val="32"/>
        </w:rPr>
        <w:t>附件：</w:t>
      </w:r>
      <w:r>
        <w:rPr>
          <w:rFonts w:hint="eastAsia" w:ascii="仿宋_GB2312"/>
          <w:color w:val="000000" w:themeColor="text1"/>
          <w:szCs w:val="32"/>
          <w:lang w:val="en-US" w:eastAsia="zh-CN"/>
        </w:rPr>
        <w:t>1.</w:t>
      </w:r>
      <w:r>
        <w:rPr>
          <w:rFonts w:hint="eastAsia" w:ascii="仿宋_GB2312"/>
          <w:color w:val="000000" w:themeColor="text1"/>
          <w:szCs w:val="32"/>
        </w:rPr>
        <w:t>社会团体年度检查标准</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62" w:leftChars="0"/>
        <w:jc w:val="left"/>
        <w:textAlignment w:val="auto"/>
        <w:rPr>
          <w:rFonts w:ascii="仿宋_GB2312"/>
          <w:color w:val="000000" w:themeColor="text1"/>
          <w:szCs w:val="32"/>
        </w:rPr>
      </w:pPr>
      <w:r>
        <w:rPr>
          <w:rFonts w:hint="eastAsia" w:ascii="仿宋_GB2312"/>
          <w:color w:val="000000" w:themeColor="text1"/>
          <w:szCs w:val="32"/>
          <w:lang w:val="en-US" w:eastAsia="zh-CN"/>
        </w:rPr>
        <w:t xml:space="preserve">  2.</w:t>
      </w:r>
      <w:r>
        <w:rPr>
          <w:rFonts w:hint="eastAsia" w:ascii="仿宋_GB2312"/>
          <w:color w:val="000000" w:themeColor="text1"/>
          <w:szCs w:val="32"/>
        </w:rPr>
        <w:t>民办非企业单位年度检查标准</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left"/>
        <w:textAlignment w:val="auto"/>
        <w:rPr>
          <w:rFonts w:ascii="仿宋_GB2312"/>
          <w:color w:val="000000" w:themeColor="text1"/>
          <w:szCs w:val="32"/>
        </w:rPr>
      </w:pPr>
      <w:r>
        <w:rPr>
          <w:rFonts w:hint="eastAsia" w:ascii="仿宋_GB2312"/>
          <w:color w:val="000000" w:themeColor="text1"/>
          <w:szCs w:val="32"/>
          <w:lang w:val="en-US" w:eastAsia="zh-CN"/>
        </w:rPr>
        <w:t xml:space="preserve">  3.</w:t>
      </w:r>
      <w:r>
        <w:rPr>
          <w:rFonts w:hint="eastAsia" w:ascii="仿宋_GB2312"/>
          <w:color w:val="000000" w:themeColor="text1"/>
          <w:szCs w:val="32"/>
        </w:rPr>
        <w:t>社会组织涉黑涉恶线索排查表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color w:val="000000" w:themeColor="text1"/>
          <w:szCs w:val="32"/>
        </w:rPr>
      </w:pPr>
      <w:r>
        <w:rPr>
          <w:rFonts w:hint="eastAsia" w:ascii="仿宋_GB2312"/>
          <w:color w:val="000000" w:themeColor="text1"/>
          <w:szCs w:val="32"/>
        </w:rPr>
        <w:t xml:space="preserve">    </w:t>
      </w:r>
      <w:r>
        <w:rPr>
          <w:rFonts w:hint="eastAsia" w:ascii="仿宋_GB2312"/>
          <w:color w:val="000000" w:themeColor="text1"/>
          <w:szCs w:val="32"/>
          <w:lang w:val="en-US" w:eastAsia="zh-CN"/>
        </w:rPr>
        <w:t xml:space="preserve">  4.</w:t>
      </w:r>
      <w:r>
        <w:rPr>
          <w:rFonts w:hint="eastAsia" w:ascii="仿宋_GB2312"/>
          <w:color w:val="000000" w:themeColor="text1"/>
          <w:szCs w:val="32"/>
        </w:rPr>
        <w:t>社会团体涉企收费自查表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color w:val="000000" w:themeColor="text1"/>
          <w:szCs w:val="32"/>
        </w:rPr>
      </w:pPr>
      <w:r>
        <w:rPr>
          <w:rFonts w:hint="eastAsia" w:ascii="仿宋_GB2312"/>
          <w:color w:val="000000" w:themeColor="text1"/>
          <w:szCs w:val="32"/>
        </w:rPr>
        <w:t xml:space="preserve">    </w:t>
      </w:r>
      <w:r>
        <w:rPr>
          <w:rFonts w:hint="eastAsia" w:ascii="仿宋_GB2312"/>
          <w:color w:val="000000" w:themeColor="text1"/>
          <w:szCs w:val="32"/>
          <w:lang w:val="en-US" w:eastAsia="zh-CN"/>
        </w:rPr>
        <w:t xml:space="preserve">  5.</w:t>
      </w:r>
      <w:r>
        <w:rPr>
          <w:rFonts w:hint="eastAsia" w:ascii="仿宋_GB2312"/>
          <w:color w:val="000000" w:themeColor="text1"/>
          <w:szCs w:val="32"/>
        </w:rPr>
        <w:t>社会组织评比达标表彰排查表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color w:val="000000" w:themeColor="text1"/>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560"/>
        <w:textAlignment w:val="auto"/>
        <w:rPr>
          <w:rFonts w:ascii="仿宋_GB2312"/>
          <w:color w:val="000000" w:themeColor="text1"/>
          <w:szCs w:val="32"/>
        </w:rPr>
      </w:pPr>
      <w:r>
        <w:rPr>
          <w:rFonts w:hint="eastAsia" w:ascii="仿宋_GB2312"/>
          <w:color w:val="000000" w:themeColor="text1"/>
          <w:szCs w:val="32"/>
        </w:rPr>
        <w:t xml:space="preserve">                      郑州市</w:t>
      </w:r>
      <w:r>
        <w:rPr>
          <w:rFonts w:hint="eastAsia" w:ascii="仿宋_GB2312"/>
          <w:color w:val="000000" w:themeColor="text1"/>
          <w:szCs w:val="32"/>
          <w:lang w:eastAsia="zh-CN"/>
        </w:rPr>
        <w:t>管城回族区</w:t>
      </w:r>
      <w:r>
        <w:rPr>
          <w:rFonts w:hint="eastAsia" w:ascii="仿宋_GB2312"/>
          <w:color w:val="000000" w:themeColor="text1"/>
          <w:szCs w:val="32"/>
        </w:rPr>
        <w:t>民政局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color w:val="000000" w:themeColor="text1"/>
          <w:szCs w:val="32"/>
        </w:rPr>
      </w:pPr>
      <w:r>
        <w:rPr>
          <w:rFonts w:hint="eastAsia" w:ascii="仿宋_GB2312"/>
          <w:color w:val="000000" w:themeColor="text1"/>
          <w:szCs w:val="32"/>
        </w:rPr>
        <w:t xml:space="preserve">                            2024年</w:t>
      </w:r>
      <w:r>
        <w:rPr>
          <w:rFonts w:hint="eastAsia" w:ascii="仿宋_GB2312"/>
          <w:color w:val="000000" w:themeColor="text1"/>
          <w:szCs w:val="32"/>
          <w:lang w:val="en-US" w:eastAsia="zh-CN"/>
        </w:rPr>
        <w:t>3</w:t>
      </w:r>
      <w:r>
        <w:rPr>
          <w:rFonts w:hint="eastAsia" w:ascii="仿宋_GB2312"/>
          <w:color w:val="000000" w:themeColor="text1"/>
          <w:szCs w:val="32"/>
        </w:rPr>
        <w:t>月</w:t>
      </w:r>
      <w:r>
        <w:rPr>
          <w:rFonts w:hint="eastAsia" w:ascii="仿宋_GB2312"/>
          <w:color w:val="000000" w:themeColor="text1"/>
          <w:szCs w:val="32"/>
          <w:lang w:val="en-US" w:eastAsia="zh-CN"/>
        </w:rPr>
        <w:t>21</w:t>
      </w:r>
      <w:r>
        <w:rPr>
          <w:rFonts w:hint="eastAsia" w:ascii="仿宋_GB2312"/>
          <w:color w:val="000000" w:themeColor="text1"/>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r>
        <w:rPr>
          <w:rFonts w:hint="eastAsia" w:ascii="黑体" w:hAnsi="黑体" w:eastAsia="黑体" w:cs="黑体"/>
          <w:color w:val="000000" w:themeColor="text1"/>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color w:val="000000" w:themeColor="text1"/>
          <w:sz w:val="44"/>
          <w:szCs w:val="44"/>
        </w:rPr>
      </w:pPr>
      <w:r>
        <w:rPr>
          <w:rFonts w:hint="eastAsia" w:ascii="方正小标宋_GBK" w:hAnsi="方正小标宋_GBK" w:eastAsia="方正小标宋_GBK" w:cs="方正小标宋_GBK"/>
          <w:b w:val="0"/>
          <w:bCs/>
          <w:color w:val="000000" w:themeColor="text1"/>
          <w:sz w:val="44"/>
          <w:szCs w:val="44"/>
        </w:rPr>
        <w:t>社会团体年度检查标准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color w:val="000000" w:themeColor="text1"/>
          <w:szCs w:val="32"/>
        </w:rPr>
      </w:pPr>
      <w:r>
        <w:rPr>
          <w:rFonts w:hint="eastAsia" w:ascii="仿宋_GB2312"/>
          <w:color w:val="000000" w:themeColor="text1"/>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color w:val="000000" w:themeColor="text1"/>
          <w:szCs w:val="32"/>
        </w:rPr>
      </w:pPr>
      <w:r>
        <w:rPr>
          <w:rFonts w:hint="eastAsia" w:ascii="仿宋_GB2312"/>
          <w:color w:val="000000" w:themeColor="text1"/>
          <w:szCs w:val="32"/>
        </w:rPr>
        <w:t>　　依据《社会团体登记管理条例》《社会组织信用信息管理办法》等相关规定，社会团体内部管理规范，严格按照章程进行内部治理和开展活动，未发现存在违反社会团体登记管理有关法规政策规定行为的，年检结论确定为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color w:val="000000" w:themeColor="text1"/>
          <w:szCs w:val="32"/>
        </w:rPr>
      </w:pPr>
      <w:r>
        <w:rPr>
          <w:rFonts w:hint="eastAsia" w:ascii="仿宋_GB2312"/>
          <w:color w:val="000000" w:themeColor="text1"/>
          <w:szCs w:val="32"/>
        </w:rPr>
        <w:t>　　社会团体有下列情形之一，由市民政局责令改正，情节轻微的，确定为“年检基本合格”；情节严重的，确定为“年检不合格”；存在符合《社会团体登记管理条例》罚则情形的，依法给予行政处罚：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color w:val="000000" w:themeColor="text1"/>
          <w:szCs w:val="32"/>
        </w:rPr>
      </w:pPr>
      <w:r>
        <w:rPr>
          <w:rFonts w:hint="eastAsia" w:ascii="仿宋_GB2312"/>
          <w:color w:val="000000" w:themeColor="text1"/>
          <w:szCs w:val="32"/>
        </w:rPr>
        <w:t>　　（一）应建未建党组织，或未被委派党建工作联络员（指导员）的；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（二）未将党的建设和社会主义核心价值观写入章程的；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val="en-US" w:eastAsia="zh-CN"/>
        </w:rPr>
        <w:t xml:space="preserve">  </w:t>
      </w:r>
      <w:r>
        <w:rPr>
          <w:rFonts w:hint="eastAsia" w:ascii="仿宋_GB2312"/>
          <w:color w:val="000000" w:themeColor="text1"/>
          <w:szCs w:val="32"/>
          <w:lang w:eastAsia="zh-CN"/>
        </w:rPr>
        <w:t>（三）</w:t>
      </w:r>
      <w:r>
        <w:rPr>
          <w:rFonts w:hint="eastAsia" w:ascii="仿宋_GB2312"/>
          <w:color w:val="000000" w:themeColor="text1"/>
          <w:szCs w:val="32"/>
        </w:rPr>
        <w:t>2023年度未按照章程规定召开会员（代表）大会、理事会、常务理事会的；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lang w:val="en-US" w:eastAsia="zh-CN"/>
        </w:rPr>
        <w:t xml:space="preserve">    </w:t>
      </w:r>
      <w:r>
        <w:rPr>
          <w:rFonts w:hint="eastAsia" w:ascii="仿宋_GB2312"/>
          <w:color w:val="000000" w:themeColor="text1"/>
          <w:szCs w:val="32"/>
        </w:rPr>
        <w:t>（</w:t>
      </w:r>
      <w:r>
        <w:rPr>
          <w:rFonts w:hint="eastAsia" w:ascii="仿宋_GB2312"/>
          <w:color w:val="000000" w:themeColor="text1"/>
          <w:szCs w:val="32"/>
          <w:lang w:eastAsia="zh-CN"/>
        </w:rPr>
        <w:t>四</w:t>
      </w:r>
      <w:r>
        <w:rPr>
          <w:rFonts w:hint="eastAsia" w:ascii="仿宋_GB2312"/>
          <w:color w:val="000000" w:themeColor="text1"/>
          <w:szCs w:val="32"/>
        </w:rPr>
        <w:t>）不按规定时间换届的；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五</w:t>
      </w:r>
      <w:r>
        <w:rPr>
          <w:rFonts w:hint="eastAsia" w:ascii="仿宋_GB2312"/>
          <w:color w:val="000000" w:themeColor="text1"/>
          <w:szCs w:val="32"/>
        </w:rPr>
        <w:t>）不按规定配备负责人，负责人未经审查批准超龄、超届任职的；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六</w:t>
      </w:r>
      <w:r>
        <w:rPr>
          <w:rFonts w:hint="eastAsia" w:ascii="仿宋_GB2312"/>
          <w:color w:val="000000" w:themeColor="text1"/>
          <w:szCs w:val="32"/>
        </w:rPr>
        <w:t>）未按照规定办理变更登记、章程核准、负责人备案的；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七</w:t>
      </w:r>
      <w:r>
        <w:rPr>
          <w:rFonts w:hint="eastAsia" w:ascii="仿宋_GB2312"/>
          <w:color w:val="000000" w:themeColor="text1"/>
          <w:szCs w:val="32"/>
        </w:rPr>
        <w:t>）超出章程规定的宗旨和业务范围进行活动的；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color w:val="000000" w:themeColor="text1"/>
          <w:szCs w:val="32"/>
        </w:rPr>
      </w:pPr>
      <w:r>
        <w:rPr>
          <w:rFonts w:hint="eastAsia" w:ascii="仿宋_GB2312"/>
          <w:color w:val="000000" w:themeColor="text1"/>
          <w:szCs w:val="32"/>
        </w:rPr>
        <w:t>（</w:t>
      </w:r>
      <w:r>
        <w:rPr>
          <w:rFonts w:hint="eastAsia" w:ascii="仿宋_GB2312"/>
          <w:color w:val="000000" w:themeColor="text1"/>
          <w:szCs w:val="32"/>
          <w:lang w:eastAsia="zh-CN"/>
        </w:rPr>
        <w:t>八</w:t>
      </w:r>
      <w:r>
        <w:rPr>
          <w:rFonts w:hint="eastAsia" w:ascii="仿宋_GB2312"/>
          <w:color w:val="000000" w:themeColor="text1"/>
          <w:szCs w:val="32"/>
        </w:rPr>
        <w:t>）违反规定设立分支机构、代表机构，或者对分支机构、代表机构疏于管理，造成严重后果的；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color w:val="000000" w:themeColor="text1"/>
          <w:kern w:val="2"/>
          <w:sz w:val="32"/>
          <w:szCs w:val="32"/>
          <w:lang w:val="en-US" w:eastAsia="zh-CN" w:bidi="ar-SA"/>
        </w:rPr>
      </w:pPr>
      <w:r>
        <w:rPr>
          <w:rFonts w:hint="eastAsia" w:ascii="仿宋_GB2312"/>
          <w:color w:val="000000" w:themeColor="text1"/>
          <w:szCs w:val="32"/>
          <w:lang w:eastAsia="zh-CN"/>
        </w:rPr>
        <w:t>（九）</w:t>
      </w:r>
      <w:r>
        <w:rPr>
          <w:rFonts w:hint="eastAsia" w:ascii="仿宋_GB2312"/>
          <w:b/>
          <w:bCs/>
          <w:color w:val="000000" w:themeColor="text1"/>
          <w:szCs w:val="32"/>
        </w:rPr>
        <w:t>现有净资产</w:t>
      </w:r>
      <w:r>
        <w:rPr>
          <w:rFonts w:hint="eastAsia" w:ascii="仿宋_GB2312"/>
          <w:b/>
          <w:bCs/>
          <w:color w:val="000000" w:themeColor="text1"/>
          <w:szCs w:val="32"/>
          <w:lang w:eastAsia="zh-CN"/>
        </w:rPr>
        <w:t>低于注册资金</w:t>
      </w:r>
      <w:r>
        <w:rPr>
          <w:rFonts w:hint="eastAsia" w:ascii="仿宋_GB2312"/>
          <w:b/>
          <w:bCs/>
          <w:color w:val="000000" w:themeColor="text1"/>
          <w:szCs w:val="32"/>
        </w:rPr>
        <w:t>的</w:t>
      </w:r>
      <w:r>
        <w:rPr>
          <w:rFonts w:hint="eastAsia" w:ascii="仿宋_GB2312"/>
          <w:color w:val="000000" w:themeColor="text1"/>
          <w:szCs w:val="32"/>
        </w:rPr>
        <w:t>；</w:t>
      </w:r>
      <w:r>
        <w:rPr>
          <w:rFonts w:hint="eastAsia" w:ascii="黑体" w:hAnsi="黑体" w:eastAsia="黑体" w:cs="黑体"/>
          <w:b w:val="0"/>
          <w:bCs w:val="0"/>
          <w:color w:val="000000" w:themeColor="text1"/>
          <w:sz w:val="32"/>
          <w:szCs w:val="32"/>
          <w:lang w:eastAsia="zh-CN"/>
        </w:rPr>
        <w:t>（</w:t>
      </w:r>
      <w:r>
        <w:rPr>
          <w:rFonts w:hint="eastAsia" w:ascii="仿宋_GB2312" w:hAnsi="Times New Roman" w:eastAsia="仿宋_GB2312" w:cs="Times New Roman"/>
          <w:color w:val="000000" w:themeColor="text1"/>
          <w:kern w:val="2"/>
          <w:sz w:val="32"/>
          <w:szCs w:val="32"/>
          <w:lang w:val="en-US" w:eastAsia="zh-CN" w:bidi="ar-SA"/>
        </w:rPr>
        <w:t>依据《全国性社会团体2023年度检查事项须知》三、年检方式、内容和结论 ……（二）结论分为“合格”、“基本合格”和“不合格”。……13.不具备法律法规规定社会团体法人设立条件的）；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十</w:t>
      </w:r>
      <w:r>
        <w:rPr>
          <w:rFonts w:hint="eastAsia" w:ascii="仿宋_GB2312"/>
          <w:color w:val="000000" w:themeColor="text1"/>
          <w:szCs w:val="32"/>
        </w:rPr>
        <w:t>）存在违法违规收费行为、会费标准不符合有关规定的；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（十</w:t>
      </w:r>
      <w:r>
        <w:rPr>
          <w:rFonts w:hint="eastAsia" w:ascii="仿宋_GB2312"/>
          <w:color w:val="000000" w:themeColor="text1"/>
          <w:szCs w:val="32"/>
          <w:lang w:eastAsia="zh-CN"/>
        </w:rPr>
        <w:t>一</w:t>
      </w:r>
      <w:r>
        <w:rPr>
          <w:rFonts w:hint="eastAsia" w:ascii="仿宋_GB2312"/>
          <w:color w:val="000000" w:themeColor="text1"/>
          <w:szCs w:val="32"/>
        </w:rPr>
        <w:t>）财务管理或资金、资产使用存在违规情形的；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lang w:val="en-US" w:eastAsia="zh-CN"/>
        </w:rPr>
        <w:t xml:space="preserve">    </w:t>
      </w:r>
      <w:r>
        <w:rPr>
          <w:rFonts w:hint="eastAsia" w:ascii="仿宋_GB2312"/>
          <w:color w:val="000000" w:themeColor="text1"/>
          <w:szCs w:val="32"/>
        </w:rPr>
        <w:t>（十</w:t>
      </w:r>
      <w:r>
        <w:rPr>
          <w:rFonts w:hint="eastAsia" w:ascii="仿宋_GB2312"/>
          <w:color w:val="000000" w:themeColor="text1"/>
          <w:szCs w:val="32"/>
          <w:lang w:eastAsia="zh-CN"/>
        </w:rPr>
        <w:t>二</w:t>
      </w:r>
      <w:r>
        <w:rPr>
          <w:rFonts w:hint="eastAsia" w:ascii="仿宋_GB2312"/>
          <w:color w:val="000000" w:themeColor="text1"/>
          <w:szCs w:val="32"/>
        </w:rPr>
        <w:t>）违反规定开展评比达标表彰活动的；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lang w:val="en-US" w:eastAsia="zh-CN"/>
        </w:rPr>
        <w:t xml:space="preserve">    </w:t>
      </w:r>
      <w:r>
        <w:rPr>
          <w:rFonts w:hint="eastAsia" w:ascii="仿宋_GB2312"/>
          <w:color w:val="000000" w:themeColor="text1"/>
          <w:szCs w:val="32"/>
          <w:lang w:eastAsia="zh-CN"/>
        </w:rPr>
        <w:t>（十三）</w:t>
      </w:r>
      <w:r>
        <w:rPr>
          <w:rFonts w:hint="eastAsia" w:ascii="仿宋_GB2312"/>
          <w:color w:val="000000" w:themeColor="text1"/>
          <w:szCs w:val="32"/>
        </w:rPr>
        <w:t>不具备法律法规规定社会团体法人设立条件的；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lang w:val="en-US" w:eastAsia="zh-CN"/>
        </w:rPr>
        <w:t xml:space="preserve">    （十四）</w:t>
      </w:r>
      <w:r>
        <w:rPr>
          <w:rFonts w:hint="eastAsia" w:ascii="仿宋_GB2312"/>
          <w:color w:val="000000" w:themeColor="text1"/>
          <w:szCs w:val="32"/>
        </w:rPr>
        <w:t>年度工作报告书与实际不符的；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lang w:val="en-US" w:eastAsia="zh-CN"/>
        </w:rPr>
        <w:t xml:space="preserve">    （十五）</w:t>
      </w:r>
      <w:r>
        <w:rPr>
          <w:rFonts w:hint="eastAsia" w:ascii="仿宋_GB2312"/>
          <w:color w:val="000000" w:themeColor="text1"/>
          <w:szCs w:val="32"/>
        </w:rPr>
        <w:t>报送年检材料不符合要求且未及时补正的；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（十</w:t>
      </w:r>
      <w:r>
        <w:rPr>
          <w:rFonts w:hint="eastAsia" w:ascii="仿宋_GB2312"/>
          <w:color w:val="000000" w:themeColor="text1"/>
          <w:szCs w:val="32"/>
          <w:lang w:eastAsia="zh-CN"/>
        </w:rPr>
        <w:t>六</w:t>
      </w:r>
      <w:r>
        <w:rPr>
          <w:rFonts w:hint="eastAsia" w:ascii="仿宋_GB2312"/>
          <w:color w:val="000000" w:themeColor="text1"/>
          <w:szCs w:val="32"/>
        </w:rPr>
        <w:t>）拒不接受或者不按照规定接受监督检查的；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lang w:val="en-US" w:eastAsia="zh-CN"/>
        </w:rPr>
        <w:t xml:space="preserve">    </w:t>
      </w:r>
      <w:r>
        <w:rPr>
          <w:rFonts w:hint="eastAsia" w:ascii="仿宋_GB2312"/>
          <w:color w:val="000000" w:themeColor="text1"/>
          <w:szCs w:val="32"/>
        </w:rPr>
        <w:t>（十</w:t>
      </w:r>
      <w:r>
        <w:rPr>
          <w:rFonts w:hint="eastAsia" w:ascii="仿宋_GB2312"/>
          <w:color w:val="000000" w:themeColor="text1"/>
          <w:szCs w:val="32"/>
          <w:lang w:eastAsia="zh-CN"/>
        </w:rPr>
        <w:t>七</w:t>
      </w:r>
      <w:r>
        <w:rPr>
          <w:rFonts w:hint="eastAsia" w:ascii="仿宋_GB2312"/>
          <w:color w:val="000000" w:themeColor="text1"/>
          <w:szCs w:val="32"/>
        </w:rPr>
        <w:t>）在“双随机、一公开”抽查检查和其他监督检查中发现问题，发放整改文书要求限期整改，未按期完成整改的；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lang w:val="en-US" w:eastAsia="zh-CN"/>
        </w:rPr>
        <w:t xml:space="preserve">    （十八）</w:t>
      </w:r>
      <w:r>
        <w:rPr>
          <w:rFonts w:hint="eastAsia" w:ascii="仿宋_GB2312"/>
          <w:color w:val="000000" w:themeColor="text1"/>
          <w:szCs w:val="32"/>
        </w:rPr>
        <w:t>牵头成立非法社会组织或者与非法社会组织开展活动的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（十</w:t>
      </w:r>
      <w:r>
        <w:rPr>
          <w:rFonts w:hint="eastAsia" w:ascii="仿宋_GB2312"/>
          <w:color w:val="000000" w:themeColor="text1"/>
          <w:szCs w:val="32"/>
          <w:lang w:eastAsia="zh-CN"/>
        </w:rPr>
        <w:t>九</w:t>
      </w:r>
      <w:r>
        <w:rPr>
          <w:rFonts w:hint="eastAsia" w:ascii="仿宋_GB2312"/>
          <w:color w:val="000000" w:themeColor="text1"/>
          <w:szCs w:val="32"/>
        </w:rPr>
        <w:t>）本年度受到相关部门处理处罚的；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二十</w:t>
      </w:r>
      <w:r>
        <w:rPr>
          <w:rFonts w:hint="eastAsia" w:ascii="仿宋_GB2312"/>
          <w:color w:val="000000" w:themeColor="text1"/>
          <w:szCs w:val="32"/>
        </w:rPr>
        <w:t>）从事营利性的经营活动的；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二十一</w:t>
      </w:r>
      <w:r>
        <w:rPr>
          <w:rFonts w:hint="eastAsia" w:ascii="仿宋_GB2312"/>
          <w:color w:val="000000" w:themeColor="text1"/>
          <w:szCs w:val="32"/>
        </w:rPr>
        <w:t>）侵占、私分、挪用社会团体资产或者所接受的捐赠、资助的；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二十二</w:t>
      </w:r>
      <w:r>
        <w:rPr>
          <w:rFonts w:hint="eastAsia" w:ascii="仿宋_GB2312"/>
          <w:color w:val="000000" w:themeColor="text1"/>
          <w:szCs w:val="32"/>
        </w:rPr>
        <w:t>）违反行业协会商会任职管理办法的；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二十三</w:t>
      </w:r>
      <w:r>
        <w:rPr>
          <w:rFonts w:hint="eastAsia" w:ascii="仿宋_GB2312"/>
          <w:color w:val="000000" w:themeColor="text1"/>
          <w:szCs w:val="32"/>
        </w:rPr>
        <w:t>）被司法机关纳入“失信被执行人”名单的；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二十四</w:t>
      </w:r>
      <w:r>
        <w:rPr>
          <w:rFonts w:hint="eastAsia" w:ascii="仿宋_GB2312"/>
          <w:color w:val="000000" w:themeColor="text1"/>
          <w:szCs w:val="32"/>
        </w:rPr>
        <w:t>）党政领导干部在社会团体兼职未履行有关手续或不符合相关政策规定的；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（二十</w:t>
      </w:r>
      <w:r>
        <w:rPr>
          <w:rFonts w:hint="eastAsia" w:ascii="仿宋_GB2312"/>
          <w:color w:val="000000" w:themeColor="text1"/>
          <w:szCs w:val="32"/>
          <w:lang w:eastAsia="zh-CN"/>
        </w:rPr>
        <w:t>五</w:t>
      </w:r>
      <w:r>
        <w:rPr>
          <w:rFonts w:hint="eastAsia" w:ascii="仿宋_GB2312"/>
          <w:color w:val="000000" w:themeColor="text1"/>
          <w:szCs w:val="32"/>
        </w:rPr>
        <w:t>）内部管理混乱，不能正常开展活动的；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（二十</w:t>
      </w:r>
      <w:r>
        <w:rPr>
          <w:rFonts w:hint="eastAsia" w:ascii="仿宋_GB2312"/>
          <w:color w:val="000000" w:themeColor="text1"/>
          <w:szCs w:val="32"/>
          <w:lang w:eastAsia="zh-CN"/>
        </w:rPr>
        <w:t>六</w:t>
      </w:r>
      <w:r>
        <w:rPr>
          <w:rFonts w:hint="eastAsia" w:ascii="仿宋_GB2312"/>
          <w:color w:val="000000" w:themeColor="text1"/>
          <w:szCs w:val="32"/>
        </w:rPr>
        <w:t>）重大活动未备案的；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（二十</w:t>
      </w:r>
      <w:r>
        <w:rPr>
          <w:rFonts w:hint="eastAsia" w:ascii="仿宋_GB2312"/>
          <w:color w:val="000000" w:themeColor="text1"/>
          <w:szCs w:val="32"/>
          <w:lang w:eastAsia="zh-CN"/>
        </w:rPr>
        <w:t>七</w:t>
      </w:r>
      <w:r>
        <w:rPr>
          <w:rFonts w:hint="eastAsia" w:ascii="仿宋_GB2312"/>
          <w:color w:val="000000" w:themeColor="text1"/>
          <w:szCs w:val="32"/>
        </w:rPr>
        <w:t>）存在其他违反国家法律法规政策规定和章程行为的。</w:t>
      </w:r>
    </w:p>
    <w:p>
      <w:pPr>
        <w:keepNext w:val="0"/>
        <w:keepLines w:val="0"/>
        <w:pageBreakBefore w:val="0"/>
        <w:widowControl w:val="0"/>
        <w:kinsoku/>
        <w:wordWrap/>
        <w:overflowPunct/>
        <w:topLinePunct w:val="0"/>
        <w:autoSpaceDE/>
        <w:autoSpaceDN/>
        <w:bidi w:val="0"/>
        <w:adjustRightInd/>
        <w:snapToGrid/>
        <w:spacing w:line="560" w:lineRule="exact"/>
        <w:ind w:firstLine="652"/>
        <w:textAlignment w:val="auto"/>
        <w:rPr>
          <w:rFonts w:hint="eastAsia" w:ascii="仿宋_GB2312"/>
          <w:color w:val="000000" w:themeColor="text1"/>
          <w:szCs w:val="32"/>
        </w:rPr>
      </w:pPr>
      <w:r>
        <w:rPr>
          <w:rFonts w:hint="eastAsia" w:ascii="仿宋_GB2312"/>
          <w:color w:val="000000" w:themeColor="text1"/>
          <w:szCs w:val="32"/>
        </w:rPr>
        <w:t>社会团体不得反对宪法确定的基本原则，不得危害国家的统一、安全和民族的团结，不得损害国家利益、社会公共利益。</w:t>
      </w:r>
    </w:p>
    <w:p>
      <w:pPr>
        <w:keepNext w:val="0"/>
        <w:keepLines w:val="0"/>
        <w:pageBreakBefore w:val="0"/>
        <w:widowControl w:val="0"/>
        <w:kinsoku/>
        <w:wordWrap/>
        <w:overflowPunct/>
        <w:topLinePunct w:val="0"/>
        <w:autoSpaceDE/>
        <w:autoSpaceDN/>
        <w:bidi w:val="0"/>
        <w:adjustRightInd/>
        <w:snapToGrid/>
        <w:spacing w:line="560" w:lineRule="exact"/>
        <w:ind w:firstLine="652"/>
        <w:textAlignment w:val="auto"/>
        <w:rPr>
          <w:rFonts w:ascii="仿宋_GB2312"/>
          <w:color w:val="000000" w:themeColor="text1"/>
          <w:szCs w:val="32"/>
        </w:rPr>
      </w:pPr>
      <w:r>
        <w:rPr>
          <w:rFonts w:hint="eastAsia" w:ascii="仿宋_GB2312"/>
          <w:color w:val="000000" w:themeColor="text1"/>
          <w:szCs w:val="32"/>
        </w:rPr>
        <w:t>民政部门对社会团体提交的年检材料以书面检查为主，并结合抽查审计、其他问题线索核实情况、业务主管单位初审意见等综合确定年检结论。社会团体在提交年检材料前，对存在的违规事项已经自查自纠、主动先行整改或经业务主管单位（行业管理部门）来函说明存在的问题确有特殊情况的，年检时可视情从轻或免予处理。社会团体年检结论公布后，如发现存在影响当年年检结论情形的，年检结论将予以重新确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r>
        <w:rPr>
          <w:rFonts w:hint="eastAsia" w:ascii="黑体" w:hAnsi="黑体" w:eastAsia="黑体" w:cs="黑体"/>
          <w:color w:val="000000" w:themeColor="text1"/>
          <w:szCs w:val="32"/>
        </w:rPr>
        <w:t>附件2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color w:val="000000" w:themeColor="text1"/>
          <w:sz w:val="44"/>
          <w:szCs w:val="44"/>
        </w:rPr>
      </w:pPr>
      <w:r>
        <w:rPr>
          <w:rFonts w:hint="eastAsia" w:ascii="方正小标宋_GBK" w:hAnsi="方正小标宋_GBK" w:eastAsia="方正小标宋_GBK" w:cs="方正小标宋_GBK"/>
          <w:b w:val="0"/>
          <w:bCs/>
          <w:color w:val="000000" w:themeColor="text1"/>
          <w:sz w:val="44"/>
          <w:szCs w:val="44"/>
        </w:rPr>
        <w:t>民办非企业单位年度检查标准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color w:val="000000" w:themeColor="text1"/>
          <w:szCs w:val="32"/>
        </w:rPr>
      </w:pPr>
      <w:r>
        <w:rPr>
          <w:rFonts w:hint="eastAsia" w:ascii="仿宋_GB2312"/>
          <w:color w:val="000000" w:themeColor="text1"/>
          <w:szCs w:val="32"/>
        </w:rPr>
        <w:t>　　依据《民办非企业单位登记管理暂行条例》《民办非企业单位年度检查办法》规定，民办非企业单位内部管理规范，严格按照章程进行内部治理和开展活动，未发现存在违反民办非企业单位登记管理有关法规政策规定的行为，年检结论确定为“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color w:val="000000" w:themeColor="text1"/>
          <w:szCs w:val="32"/>
        </w:rPr>
      </w:pPr>
      <w:r>
        <w:rPr>
          <w:rFonts w:hint="eastAsia" w:ascii="仿宋_GB2312"/>
          <w:color w:val="000000" w:themeColor="text1"/>
          <w:szCs w:val="32"/>
        </w:rPr>
        <w:t>　　民办非企业单位有下列情形之一，由市民政局责令改正，情节轻微的，确定为“年检基本合格”；情节严重的，确定为“年检不合格”，存在符合《民办非企业单位登记管理暂行条例》罚则情形的，依法给予行政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（一）应建未建党组织，或未被委派党建工作联络员（指导员）的；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（二）未将党的建设和社会主义核心价值观写入章程的；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20" w:afterAutospacing="0" w:line="420" w:lineRule="atLeast"/>
        <w:ind w:left="120" w:right="120" w:firstLine="0"/>
        <w:jc w:val="left"/>
        <w:rPr>
          <w:rFonts w:hint="eastAsia" w:ascii="仿宋_GB2312" w:hAnsi="仿宋_GB2312" w:eastAsia="仿宋_GB2312" w:cs="仿宋_GB2312"/>
          <w:color w:val="000000" w:themeColor="text1"/>
          <w:sz w:val="32"/>
          <w:szCs w:val="32"/>
          <w:lang w:val="en-US" w:eastAsia="zh-CN"/>
        </w:rPr>
      </w:pPr>
      <w:r>
        <w:rPr>
          <w:rFonts w:hint="eastAsia" w:ascii="仿宋_GB2312"/>
          <w:color w:val="000000" w:themeColor="text1"/>
          <w:szCs w:val="32"/>
          <w:lang w:val="en-US" w:eastAsia="zh-CN"/>
        </w:rPr>
        <w:t xml:space="preserve">  </w:t>
      </w:r>
      <w:r>
        <w:rPr>
          <w:rFonts w:hint="eastAsia" w:ascii="仿宋_GB2312" w:hAnsi="仿宋_GB2312" w:eastAsia="仿宋_GB2312" w:cs="仿宋_GB2312"/>
          <w:color w:val="000000" w:themeColor="text1"/>
          <w:sz w:val="32"/>
          <w:szCs w:val="32"/>
          <w:lang w:val="en-US" w:eastAsia="zh-CN"/>
        </w:rPr>
        <w:t xml:space="preserve">  （三）不具备法律规定民办非企业单位法人基本条件的，包括没有与其业务活动相适应的从业人员、</w:t>
      </w:r>
      <w:r>
        <w:rPr>
          <w:rFonts w:hint="eastAsia" w:ascii="仿宋_GB2312" w:hAnsi="仿宋_GB2312" w:eastAsia="仿宋_GB2312" w:cs="仿宋_GB2312"/>
          <w:b/>
          <w:bCs/>
          <w:color w:val="000000" w:themeColor="text1"/>
          <w:sz w:val="32"/>
          <w:szCs w:val="32"/>
          <w:lang w:val="en-US" w:eastAsia="zh-CN"/>
        </w:rPr>
        <w:t>年末净资产为负数等情形</w:t>
      </w:r>
      <w:r>
        <w:rPr>
          <w:rFonts w:hint="eastAsia" w:ascii="黑体" w:hAnsi="黑体" w:eastAsia="黑体" w:cs="黑体"/>
          <w:color w:val="000000" w:themeColor="text1"/>
          <w:sz w:val="32"/>
          <w:szCs w:val="32"/>
          <w:lang w:val="en-US" w:eastAsia="zh-CN"/>
        </w:rPr>
        <w:t>；</w:t>
      </w:r>
      <w:r>
        <w:rPr>
          <w:rFonts w:hint="eastAsia" w:ascii="仿宋_GB2312" w:hAnsi="仿宋_GB2312" w:eastAsia="仿宋_GB2312" w:cs="仿宋_GB2312"/>
          <w:color w:val="000000" w:themeColor="text1"/>
          <w:sz w:val="32"/>
          <w:szCs w:val="32"/>
          <w:lang w:val="en-US" w:eastAsia="zh-CN"/>
        </w:rPr>
        <w:t>（依据《</w:t>
      </w:r>
      <w:r>
        <w:rPr>
          <w:rFonts w:hint="default" w:ascii="仿宋_GB2312" w:hAnsi="仿宋_GB2312" w:eastAsia="仿宋_GB2312" w:cs="仿宋_GB2312"/>
          <w:color w:val="000000" w:themeColor="text1"/>
          <w:sz w:val="32"/>
          <w:szCs w:val="32"/>
          <w:lang w:val="en-US" w:eastAsia="zh-CN"/>
        </w:rPr>
        <w:t>民政部登记的民办非企业单位2023年度检查事项须知</w:t>
      </w:r>
      <w:r>
        <w:rPr>
          <w:rFonts w:hint="eastAsia" w:ascii="仿宋_GB2312" w:hAnsi="仿宋_GB2312" w:eastAsia="仿宋_GB2312" w:cs="仿宋_GB2312"/>
          <w:color w:val="000000" w:themeColor="text1"/>
          <w:sz w:val="32"/>
          <w:szCs w:val="32"/>
          <w:lang w:val="en-US" w:eastAsia="zh-CN"/>
        </w:rPr>
        <w:t>》……四、年检审查结论……（二）发现民办非企业单位在2023年度存在下列情形，情节较轻的，年检结论确定为“基本合格”；情节严重、影响恶劣的，年检结论确定为“不合格”：……3.不具备法律规定民办非企业单位法人基本条件的，包括没有与其业务活动相适应的从业人员、年末净资产为负数等情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lang w:val="en-US" w:eastAsia="zh-CN"/>
        </w:rPr>
      </w:pPr>
      <w:r>
        <w:rPr>
          <w:rFonts w:hint="eastAsia" w:ascii="仿宋_GB2312"/>
          <w:color w:val="000000" w:themeColor="text1"/>
          <w:szCs w:val="32"/>
          <w:lang w:val="en-US" w:eastAsia="zh-CN"/>
        </w:rPr>
        <w:t xml:space="preserve">    （四）未遵守非营利活动准则的；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lang w:val="en-US" w:eastAsia="zh-CN"/>
        </w:rPr>
        <w:t xml:space="preserve">    </w:t>
      </w:r>
      <w:r>
        <w:rPr>
          <w:rFonts w:hint="eastAsia" w:ascii="仿宋_GB2312"/>
          <w:color w:val="000000" w:themeColor="text1"/>
          <w:szCs w:val="32"/>
        </w:rPr>
        <w:t>（</w:t>
      </w:r>
      <w:r>
        <w:rPr>
          <w:rFonts w:hint="eastAsia" w:ascii="仿宋_GB2312"/>
          <w:color w:val="000000" w:themeColor="text1"/>
          <w:szCs w:val="32"/>
          <w:lang w:eastAsia="zh-CN"/>
        </w:rPr>
        <w:t>五</w:t>
      </w:r>
      <w:r>
        <w:rPr>
          <w:rFonts w:hint="eastAsia" w:ascii="仿宋_GB2312"/>
          <w:color w:val="000000" w:themeColor="text1"/>
          <w:szCs w:val="32"/>
        </w:rPr>
        <w:t>）违反国家法律、法规和有关政策规定的；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六</w:t>
      </w:r>
      <w:r>
        <w:rPr>
          <w:rFonts w:hint="eastAsia" w:ascii="仿宋_GB2312"/>
          <w:color w:val="000000" w:themeColor="text1"/>
          <w:szCs w:val="32"/>
        </w:rPr>
        <w:t>）违反规定使用登记证书、印章或者财务凭证的；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七</w:t>
      </w:r>
      <w:r>
        <w:rPr>
          <w:rFonts w:hint="eastAsia" w:ascii="仿宋_GB2312"/>
          <w:color w:val="000000" w:themeColor="text1"/>
          <w:szCs w:val="32"/>
        </w:rPr>
        <w:t>）本年度未开展业务活动，或者不按照章程的规定进行活动的</w:t>
      </w:r>
      <w:r>
        <w:rPr>
          <w:rFonts w:hint="eastAsia" w:ascii="仿宋_GB2312"/>
          <w:color w:val="000000" w:themeColor="text1"/>
          <w:szCs w:val="32"/>
          <w:lang w:eastAsia="zh-CN"/>
        </w:rPr>
        <w:t>，</w:t>
      </w:r>
      <w:r>
        <w:rPr>
          <w:rFonts w:hint="eastAsia" w:ascii="仿宋_GB2312"/>
          <w:color w:val="000000" w:themeColor="text1"/>
          <w:szCs w:val="32"/>
          <w:lang w:val="en-US" w:eastAsia="zh-CN"/>
        </w:rPr>
        <w:t>包括超出章程规定的宗旨和业务范围开展活动、未按照章程规定召开理事会或未按期进行理事、监事换届等情形</w:t>
      </w:r>
      <w:r>
        <w:rPr>
          <w:rFonts w:hint="eastAsia" w:ascii="仿宋_GB2312"/>
          <w:color w:val="000000" w:themeColor="text1"/>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八</w:t>
      </w:r>
      <w:r>
        <w:rPr>
          <w:rFonts w:hint="eastAsia" w:ascii="仿宋_GB2312"/>
          <w:color w:val="000000" w:themeColor="text1"/>
          <w:szCs w:val="32"/>
        </w:rPr>
        <w:t>）无固定住所或必要的活动场所的；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九</w:t>
      </w:r>
      <w:r>
        <w:rPr>
          <w:rFonts w:hint="eastAsia" w:ascii="仿宋_GB2312"/>
          <w:color w:val="000000" w:themeColor="text1"/>
          <w:szCs w:val="32"/>
        </w:rPr>
        <w:t>）内部管理混乱，不能正常开展活动的；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十</w:t>
      </w:r>
      <w:r>
        <w:rPr>
          <w:rFonts w:hint="eastAsia" w:ascii="仿宋_GB2312"/>
          <w:color w:val="000000" w:themeColor="text1"/>
          <w:szCs w:val="32"/>
        </w:rPr>
        <w:t>）拒不接受或者不按照规定接受监督检查的；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十一</w:t>
      </w:r>
      <w:r>
        <w:rPr>
          <w:rFonts w:hint="eastAsia" w:ascii="仿宋_GB2312"/>
          <w:color w:val="000000" w:themeColor="text1"/>
          <w:szCs w:val="32"/>
        </w:rPr>
        <w:t>）财务制度不健全，资金来源和使用违反有关规定的；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r>
        <w:rPr>
          <w:rFonts w:hint="eastAsia" w:ascii="仿宋_GB2312"/>
          <w:color w:val="000000" w:themeColor="text1"/>
          <w:szCs w:val="32"/>
        </w:rPr>
        <w:t>　　</w:t>
      </w:r>
      <w:r>
        <w:rPr>
          <w:rFonts w:hint="eastAsia" w:ascii="黑体" w:hAnsi="黑体" w:eastAsia="黑体" w:cs="黑体"/>
          <w:color w:val="000000" w:themeColor="text1"/>
          <w:sz w:val="32"/>
          <w:szCs w:val="32"/>
        </w:rPr>
        <w:t>（</w:t>
      </w:r>
      <w:r>
        <w:rPr>
          <w:rFonts w:hint="eastAsia" w:ascii="仿宋_GB2312"/>
          <w:color w:val="000000" w:themeColor="text1"/>
          <w:szCs w:val="32"/>
          <w:lang w:eastAsia="zh-CN"/>
        </w:rPr>
        <w:t>十二</w:t>
      </w:r>
      <w:r>
        <w:rPr>
          <w:rFonts w:hint="eastAsia" w:ascii="黑体" w:hAnsi="黑体" w:eastAsia="黑体" w:cs="黑体"/>
          <w:color w:val="000000" w:themeColor="text1"/>
          <w:sz w:val="32"/>
          <w:szCs w:val="32"/>
        </w:rPr>
        <w:t>）</w:t>
      </w:r>
      <w:r>
        <w:rPr>
          <w:rFonts w:hint="eastAsia" w:ascii="仿宋_GB2312"/>
          <w:b/>
          <w:bCs/>
          <w:color w:val="000000" w:themeColor="text1"/>
          <w:szCs w:val="32"/>
        </w:rPr>
        <w:t>现有净资产低于</w:t>
      </w:r>
      <w:r>
        <w:rPr>
          <w:rFonts w:hint="eastAsia" w:ascii="仿宋_GB2312"/>
          <w:b/>
          <w:bCs/>
          <w:color w:val="000000" w:themeColor="text1"/>
          <w:szCs w:val="32"/>
          <w:lang w:eastAsia="zh-CN"/>
        </w:rPr>
        <w:t>注册资金</w:t>
      </w:r>
      <w:r>
        <w:rPr>
          <w:rFonts w:hint="eastAsia" w:ascii="仿宋_GB2312"/>
          <w:b/>
          <w:bCs/>
          <w:color w:val="000000" w:themeColor="text1"/>
          <w:szCs w:val="32"/>
        </w:rPr>
        <w:t>的</w:t>
      </w:r>
      <w:r>
        <w:rPr>
          <w:rFonts w:hint="eastAsia" w:ascii="黑体" w:hAnsi="黑体" w:eastAsia="黑体" w:cs="黑体"/>
          <w:color w:val="000000" w:themeColor="text1"/>
          <w:sz w:val="32"/>
          <w:szCs w:val="32"/>
        </w:rPr>
        <w:t>；</w:t>
      </w:r>
      <w:r>
        <w:rPr>
          <w:rFonts w:hint="eastAsia" w:ascii="仿宋_GB2312" w:hAnsi="仿宋_GB2312" w:eastAsia="仿宋_GB2312" w:cs="仿宋_GB2312"/>
          <w:color w:val="000000" w:themeColor="text1"/>
          <w:szCs w:val="32"/>
          <w:lang w:val="en-US" w:eastAsia="zh-CN"/>
        </w:rPr>
        <w:t>（依</w:t>
      </w:r>
      <w:r>
        <w:rPr>
          <w:rFonts w:hint="eastAsia" w:ascii="仿宋_GB2312"/>
          <w:color w:val="000000" w:themeColor="text1"/>
          <w:szCs w:val="32"/>
          <w:lang w:val="en-US" w:eastAsia="zh-CN"/>
        </w:rPr>
        <w:t>据《</w:t>
      </w:r>
      <w:r>
        <w:rPr>
          <w:rFonts w:hint="default" w:ascii="仿宋_GB2312"/>
          <w:color w:val="000000" w:themeColor="text1"/>
          <w:szCs w:val="32"/>
        </w:rPr>
        <w:t>民政部登记的民办非企业单位2023年度检查事项须知</w:t>
      </w:r>
      <w:r>
        <w:rPr>
          <w:rFonts w:hint="eastAsia" w:ascii="仿宋_GB2312"/>
          <w:color w:val="000000" w:themeColor="text1"/>
          <w:szCs w:val="32"/>
          <w:lang w:val="en-US" w:eastAsia="zh-CN"/>
        </w:rPr>
        <w:t>》……四、年检审查结论……（二）发现民办非企业单位在2023年度存在下列情形，情节较轻的，年检结论确定为“基本合格”；情节严重、影响恶劣的，年检结论确定为“不合格”：……14.净资产低于国家有关行业主管部门规定的最低标准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（十</w:t>
      </w:r>
      <w:r>
        <w:rPr>
          <w:rFonts w:hint="eastAsia" w:ascii="仿宋_GB2312"/>
          <w:color w:val="000000" w:themeColor="text1"/>
          <w:szCs w:val="32"/>
          <w:lang w:eastAsia="zh-CN"/>
        </w:rPr>
        <w:t>三</w:t>
      </w:r>
      <w:r>
        <w:rPr>
          <w:rFonts w:hint="eastAsia" w:ascii="仿宋_GB2312"/>
          <w:color w:val="000000" w:themeColor="text1"/>
          <w:szCs w:val="32"/>
        </w:rPr>
        <w:t>）侵占、私分、挪用民办非企业单位的资产或者所接受的捐赠、资助的；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（十</w:t>
      </w:r>
      <w:r>
        <w:rPr>
          <w:rFonts w:hint="eastAsia" w:ascii="仿宋_GB2312"/>
          <w:color w:val="000000" w:themeColor="text1"/>
          <w:szCs w:val="32"/>
          <w:lang w:eastAsia="zh-CN"/>
        </w:rPr>
        <w:t>四</w:t>
      </w:r>
      <w:r>
        <w:rPr>
          <w:rFonts w:hint="eastAsia" w:ascii="仿宋_GB2312"/>
          <w:color w:val="000000" w:themeColor="text1"/>
          <w:szCs w:val="32"/>
        </w:rPr>
        <w:t>）违反国家有关规定收取费用、筹集资金或者接受使用捐赠、资助的；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（十</w:t>
      </w:r>
      <w:r>
        <w:rPr>
          <w:rFonts w:hint="eastAsia" w:ascii="仿宋_GB2312"/>
          <w:color w:val="000000" w:themeColor="text1"/>
          <w:szCs w:val="32"/>
          <w:lang w:eastAsia="zh-CN"/>
        </w:rPr>
        <w:t>五</w:t>
      </w:r>
      <w:r>
        <w:rPr>
          <w:rFonts w:hint="eastAsia" w:ascii="仿宋_GB2312"/>
          <w:color w:val="000000" w:themeColor="text1"/>
          <w:szCs w:val="32"/>
        </w:rPr>
        <w:t>）年检中隐瞒真实情况，弄虚作假的；</w:t>
      </w:r>
    </w:p>
    <w:p>
      <w:pPr>
        <w:keepNext w:val="0"/>
        <w:keepLines w:val="0"/>
        <w:pageBreakBefore w:val="0"/>
        <w:widowControl w:val="0"/>
        <w:kinsoku/>
        <w:wordWrap/>
        <w:overflowPunct/>
        <w:topLinePunct w:val="0"/>
        <w:autoSpaceDE/>
        <w:autoSpaceDN/>
        <w:bidi w:val="0"/>
        <w:adjustRightInd/>
        <w:snapToGrid/>
        <w:spacing w:line="560" w:lineRule="exact"/>
        <w:ind w:firstLine="631"/>
        <w:textAlignment w:val="auto"/>
        <w:rPr>
          <w:rFonts w:hint="eastAsia" w:ascii="仿宋_GB2312"/>
          <w:color w:val="000000" w:themeColor="text1"/>
          <w:szCs w:val="32"/>
          <w:lang w:val="en-US" w:eastAsia="zh-CN"/>
        </w:rPr>
      </w:pPr>
      <w:r>
        <w:rPr>
          <w:rFonts w:hint="eastAsia" w:ascii="仿宋_GB2312"/>
          <w:color w:val="000000" w:themeColor="text1"/>
          <w:szCs w:val="32"/>
          <w:lang w:val="en-US" w:eastAsia="zh-CN"/>
        </w:rPr>
        <w:t>（十六）未按时报送符合要求的年检材料；</w:t>
      </w:r>
    </w:p>
    <w:p>
      <w:pPr>
        <w:keepNext w:val="0"/>
        <w:keepLines w:val="0"/>
        <w:pageBreakBefore w:val="0"/>
        <w:widowControl w:val="0"/>
        <w:kinsoku/>
        <w:wordWrap/>
        <w:overflowPunct/>
        <w:topLinePunct w:val="0"/>
        <w:autoSpaceDE/>
        <w:autoSpaceDN/>
        <w:bidi w:val="0"/>
        <w:adjustRightInd/>
        <w:snapToGrid/>
        <w:spacing w:line="560" w:lineRule="exact"/>
        <w:ind w:firstLine="631"/>
        <w:jc w:val="left"/>
        <w:textAlignment w:val="auto"/>
        <w:rPr>
          <w:rFonts w:hint="eastAsia" w:ascii="仿宋_GB2312"/>
          <w:color w:val="000000" w:themeColor="text1"/>
          <w:szCs w:val="32"/>
          <w:lang w:val="en-US" w:eastAsia="zh-CN"/>
        </w:rPr>
      </w:pPr>
      <w:r>
        <w:rPr>
          <w:rFonts w:hint="eastAsia" w:ascii="仿宋_GB2312"/>
          <w:color w:val="000000" w:themeColor="text1"/>
          <w:szCs w:val="32"/>
          <w:lang w:val="en-US" w:eastAsia="zh-CN"/>
        </w:rPr>
        <w:t xml:space="preserve">（十七）负责人未经登记管理机关批准超龄、超届任职的，或者未按照规定办理负责人备案的；                                                                                                                                                                   </w:t>
      </w:r>
    </w:p>
    <w:p>
      <w:pPr>
        <w:keepNext w:val="0"/>
        <w:keepLines w:val="0"/>
        <w:pageBreakBefore w:val="0"/>
        <w:widowControl w:val="0"/>
        <w:kinsoku/>
        <w:wordWrap/>
        <w:overflowPunct/>
        <w:topLinePunct w:val="0"/>
        <w:autoSpaceDE/>
        <w:autoSpaceDN/>
        <w:bidi w:val="0"/>
        <w:adjustRightInd/>
        <w:snapToGrid/>
        <w:spacing w:line="560" w:lineRule="exact"/>
        <w:ind w:firstLine="631"/>
        <w:textAlignment w:val="auto"/>
        <w:rPr>
          <w:rFonts w:hint="eastAsia" w:ascii="仿宋_GB2312"/>
          <w:color w:val="000000" w:themeColor="text1"/>
          <w:szCs w:val="32"/>
        </w:rPr>
      </w:pPr>
      <w:r>
        <w:rPr>
          <w:rFonts w:hint="eastAsia" w:ascii="仿宋_GB2312"/>
          <w:color w:val="000000" w:themeColor="text1"/>
          <w:szCs w:val="32"/>
        </w:rPr>
        <w:t>（十</w:t>
      </w:r>
      <w:r>
        <w:rPr>
          <w:rFonts w:hint="eastAsia" w:ascii="仿宋_GB2312"/>
          <w:color w:val="000000" w:themeColor="text1"/>
          <w:szCs w:val="32"/>
          <w:lang w:eastAsia="zh-CN"/>
        </w:rPr>
        <w:t>八</w:t>
      </w:r>
      <w:r>
        <w:rPr>
          <w:rFonts w:hint="eastAsia" w:ascii="仿宋_GB2312"/>
          <w:color w:val="000000" w:themeColor="text1"/>
          <w:szCs w:val="32"/>
        </w:rPr>
        <w:t>）不按照规定办理变更登记，修改章程未按规定核准备案的；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（十</w:t>
      </w:r>
      <w:r>
        <w:rPr>
          <w:rFonts w:hint="eastAsia" w:ascii="仿宋_GB2312"/>
          <w:color w:val="000000" w:themeColor="text1"/>
          <w:szCs w:val="32"/>
          <w:lang w:eastAsia="zh-CN"/>
        </w:rPr>
        <w:t>九</w:t>
      </w:r>
      <w:r>
        <w:rPr>
          <w:rFonts w:hint="eastAsia" w:ascii="仿宋_GB2312"/>
          <w:color w:val="000000" w:themeColor="text1"/>
          <w:szCs w:val="32"/>
        </w:rPr>
        <w:t>）设立分支机构的；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二十</w:t>
      </w:r>
      <w:r>
        <w:rPr>
          <w:rFonts w:hint="eastAsia" w:ascii="仿宋_GB2312"/>
          <w:color w:val="000000" w:themeColor="text1"/>
          <w:szCs w:val="32"/>
        </w:rPr>
        <w:t>）在“双随机、一公开”抽查检查和其他监督检查中发现问题，发放整改文书要求限期整改，未按期完成整改的；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二十一</w:t>
      </w:r>
      <w:r>
        <w:rPr>
          <w:rFonts w:hint="eastAsia" w:ascii="仿宋_GB2312"/>
          <w:color w:val="000000" w:themeColor="text1"/>
          <w:szCs w:val="32"/>
        </w:rPr>
        <w:t>）本年度受到相关部门处理处罚的；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二十二</w:t>
      </w:r>
      <w:r>
        <w:rPr>
          <w:rFonts w:hint="eastAsia" w:ascii="仿宋_GB2312"/>
          <w:color w:val="000000" w:themeColor="text1"/>
          <w:szCs w:val="32"/>
        </w:rPr>
        <w:t>）被司法机关纳入“失信被执行人”名单的；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rPr>
        <w:t>　　（</w:t>
      </w:r>
      <w:r>
        <w:rPr>
          <w:rFonts w:hint="eastAsia" w:ascii="仿宋_GB2312"/>
          <w:color w:val="000000" w:themeColor="text1"/>
          <w:szCs w:val="32"/>
          <w:lang w:eastAsia="zh-CN"/>
        </w:rPr>
        <w:t>二十三</w:t>
      </w:r>
      <w:r>
        <w:rPr>
          <w:rFonts w:hint="eastAsia" w:ascii="仿宋_GB2312"/>
          <w:color w:val="000000" w:themeColor="text1"/>
          <w:szCs w:val="32"/>
        </w:rPr>
        <w:t>）存在其他违反国家法律法规政策规定和章程行为的。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r>
        <w:rPr>
          <w:rFonts w:hint="eastAsia" w:ascii="仿宋_GB2312"/>
          <w:color w:val="000000" w:themeColor="text1"/>
          <w:szCs w:val="32"/>
          <w:lang w:val="en-US" w:eastAsia="zh-CN"/>
        </w:rPr>
        <w:t xml:space="preserve">    </w:t>
      </w:r>
      <w:r>
        <w:rPr>
          <w:rFonts w:hint="eastAsia" w:ascii="仿宋_GB2312"/>
          <w:color w:val="000000" w:themeColor="text1"/>
          <w:szCs w:val="32"/>
        </w:rPr>
        <w:t>民办非企业单位不得反对宪法确定的基本原则，不得危害国家的统一、安全和民族的团结，不得损害国家利益、社会公共利益以及其他社会组织和公民的合法权益，不得违背社会道德风尚，不得从事营利性经营活动。</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color w:val="000000" w:themeColor="text1"/>
          <w:szCs w:val="32"/>
        </w:rPr>
      </w:pPr>
      <w:r>
        <w:rPr>
          <w:rFonts w:hint="eastAsia" w:ascii="仿宋_GB2312"/>
          <w:color w:val="000000" w:themeColor="text1"/>
          <w:szCs w:val="32"/>
        </w:rPr>
        <w:t>民政部门对民办非企业单位提交的年检材料以书面检查为主，并结合抽查审计、其他问题线索核实情况、业务主管单位（行业管理部门）初审意见等综合确定年检结论。民办非企业单位在提交年检材料前，对存在的违规事项已经自查自纠、主动先行整改或经业务主管单位来函说明存在的问题确有特殊情况的，年检时可视情从轻或免予处理。民办非企业单位年检结论公布后，如发现存在影响当年年检结论情形的，年检结论将予以重新确定。</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r>
        <w:rPr>
          <w:rFonts w:hint="eastAsia" w:ascii="黑体" w:hAnsi="黑体" w:eastAsia="黑体" w:cs="黑体"/>
          <w:color w:val="000000" w:themeColor="text1"/>
          <w:szCs w:val="32"/>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社会组织涉黑涉恶线索排查表</w:t>
      </w: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000000" w:themeColor="text1"/>
        </w:rPr>
      </w:pPr>
      <w:r>
        <w:rPr>
          <w:rFonts w:hint="eastAsia" w:ascii="黑体" w:hAnsi="黑体" w:eastAsia="黑体" w:cs="黑体"/>
          <w:color w:val="000000" w:themeColor="text1"/>
          <w:sz w:val="28"/>
          <w:szCs w:val="28"/>
        </w:rPr>
        <w:t xml:space="preserve">社会组织名称： </w:t>
      </w:r>
      <w:r>
        <w:rPr>
          <w:rFonts w:hint="eastAsia" w:ascii="黑体" w:hAnsi="黑体" w:eastAsia="黑体" w:cs="黑体"/>
          <w:color w:val="000000" w:themeColor="text1"/>
          <w:sz w:val="28"/>
          <w:szCs w:val="28"/>
          <w:lang w:val="en-US" w:eastAsia="zh-CN"/>
        </w:rPr>
        <w:t xml:space="preserve">                              </w:t>
      </w:r>
      <w:r>
        <w:rPr>
          <w:rFonts w:hint="eastAsia" w:ascii="黑体" w:hAnsi="黑体" w:eastAsia="黑体" w:cs="黑体"/>
          <w:color w:val="000000" w:themeColor="text1"/>
          <w:sz w:val="28"/>
          <w:szCs w:val="28"/>
        </w:rPr>
        <w:t xml:space="preserve"> 单位盖章： </w:t>
      </w:r>
    </w:p>
    <w:tbl>
      <w:tblPr>
        <w:tblStyle w:val="14"/>
        <w:tblpPr w:leftFromText="180" w:rightFromText="180" w:vertAnchor="page" w:horzAnchor="page" w:tblpX="1605" w:tblpY="3458"/>
        <w:tblW w:w="96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5"/>
        <w:gridCol w:w="4230"/>
        <w:gridCol w:w="1725"/>
        <w:gridCol w:w="2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0" w:hRule="atLeast"/>
        </w:trPr>
        <w:tc>
          <w:tcPr>
            <w:tcW w:w="8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HAnsi" w:hAnsiTheme="minorHAnsi" w:eastAsiaTheme="minorEastAsia" w:cstheme="minorBidi"/>
                <w:b/>
                <w:color w:val="000000" w:themeColor="text1"/>
                <w:sz w:val="28"/>
                <w:szCs w:val="28"/>
              </w:rPr>
            </w:pPr>
            <w:r>
              <w:rPr>
                <w:rFonts w:hint="eastAsia" w:asciiTheme="minorHAnsi" w:hAnsiTheme="minorHAnsi" w:eastAsiaTheme="minorEastAsia" w:cstheme="minorBidi"/>
                <w:b/>
                <w:color w:val="000000" w:themeColor="text1"/>
                <w:sz w:val="28"/>
                <w:szCs w:val="28"/>
              </w:rPr>
              <w:t>序号</w:t>
            </w:r>
          </w:p>
        </w:tc>
        <w:tc>
          <w:tcPr>
            <w:tcW w:w="4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HAnsi" w:hAnsiTheme="minorHAnsi" w:eastAsiaTheme="minorEastAsia" w:cstheme="minorBidi"/>
                <w:b/>
                <w:color w:val="000000" w:themeColor="text1"/>
                <w:sz w:val="28"/>
                <w:szCs w:val="28"/>
              </w:rPr>
            </w:pPr>
            <w:r>
              <w:rPr>
                <w:rFonts w:hint="eastAsia" w:asciiTheme="minorHAnsi" w:hAnsiTheme="minorHAnsi" w:eastAsiaTheme="minorEastAsia" w:cstheme="minorBidi"/>
                <w:b/>
                <w:color w:val="000000" w:themeColor="text1"/>
                <w:sz w:val="28"/>
                <w:szCs w:val="28"/>
              </w:rPr>
              <w:t>排查内容</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HAnsi" w:hAnsiTheme="minorHAnsi" w:eastAsiaTheme="minorEastAsia" w:cstheme="minorBidi"/>
                <w:b/>
                <w:color w:val="000000" w:themeColor="text1"/>
                <w:sz w:val="28"/>
                <w:szCs w:val="28"/>
              </w:rPr>
            </w:pPr>
            <w:r>
              <w:rPr>
                <w:rFonts w:hint="eastAsia" w:asciiTheme="minorHAnsi" w:hAnsiTheme="minorHAnsi" w:eastAsiaTheme="minorEastAsia" w:cstheme="minorBidi"/>
                <w:b/>
                <w:color w:val="000000" w:themeColor="text1"/>
                <w:sz w:val="28"/>
                <w:szCs w:val="28"/>
              </w:rPr>
              <w:t>排查结果（是或否）</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HAnsi" w:hAnsiTheme="minorHAnsi" w:eastAsiaTheme="minorEastAsia" w:cstheme="minorBidi"/>
                <w:b/>
                <w:color w:val="000000" w:themeColor="text1"/>
                <w:sz w:val="28"/>
                <w:szCs w:val="28"/>
              </w:rPr>
            </w:pPr>
            <w:r>
              <w:rPr>
                <w:rFonts w:hint="eastAsia" w:asciiTheme="minorHAnsi" w:hAnsiTheme="minorHAnsi" w:eastAsiaTheme="minorEastAsia" w:cstheme="minorBidi"/>
                <w:b/>
                <w:color w:val="000000" w:themeColor="text1"/>
                <w:sz w:val="28"/>
                <w:szCs w:val="28"/>
              </w:rPr>
              <w:t>情况说明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5" w:hRule="atLeast"/>
        </w:trPr>
        <w:tc>
          <w:tcPr>
            <w:tcW w:w="8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1</w:t>
            </w:r>
          </w:p>
        </w:tc>
        <w:tc>
          <w:tcPr>
            <w:tcW w:w="423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是否存在强制企业入会并以此为目的收取会费行为？</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heme="minorBidi"/>
                <w:color w:val="000000" w:themeColor="text1"/>
                <w:sz w:val="24"/>
                <w:szCs w:val="24"/>
              </w:rPr>
            </w:pP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heme="minorBidi"/>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1" w:hRule="atLeast"/>
        </w:trPr>
        <w:tc>
          <w:tcPr>
            <w:tcW w:w="8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2</w:t>
            </w:r>
          </w:p>
        </w:tc>
        <w:tc>
          <w:tcPr>
            <w:tcW w:w="423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是否存在强制会员付费参加各类会议、培训、展览、评比、达标、表彰活动及出国考察行为？</w:t>
            </w:r>
          </w:p>
        </w:tc>
        <w:tc>
          <w:tcPr>
            <w:tcW w:w="17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　</w:t>
            </w:r>
          </w:p>
        </w:tc>
        <w:tc>
          <w:tcPr>
            <w:tcW w:w="285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0" w:hRule="atLeast"/>
        </w:trPr>
        <w:tc>
          <w:tcPr>
            <w:tcW w:w="8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3</w:t>
            </w:r>
          </w:p>
        </w:tc>
        <w:tc>
          <w:tcPr>
            <w:tcW w:w="423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是否存在强制会员赞助、捐赠、订购有关产品或刊物等违法违规收费行为？</w:t>
            </w:r>
          </w:p>
        </w:tc>
        <w:tc>
          <w:tcPr>
            <w:tcW w:w="17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　</w:t>
            </w:r>
          </w:p>
        </w:tc>
        <w:tc>
          <w:tcPr>
            <w:tcW w:w="285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2" w:hRule="atLeast"/>
        </w:trPr>
        <w:tc>
          <w:tcPr>
            <w:tcW w:w="8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4</w:t>
            </w:r>
          </w:p>
        </w:tc>
        <w:tc>
          <w:tcPr>
            <w:tcW w:w="423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是否存在以非法手段干扰社会组织换届及负责人变更、非法操控社会组织、扰乱社会组织内部管理秩序行为？</w:t>
            </w:r>
          </w:p>
        </w:tc>
        <w:tc>
          <w:tcPr>
            <w:tcW w:w="17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　</w:t>
            </w:r>
          </w:p>
        </w:tc>
        <w:tc>
          <w:tcPr>
            <w:tcW w:w="285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69" w:hRule="atLeast"/>
        </w:trPr>
        <w:tc>
          <w:tcPr>
            <w:tcW w:w="8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5</w:t>
            </w:r>
          </w:p>
        </w:tc>
        <w:tc>
          <w:tcPr>
            <w:tcW w:w="423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是否存在组织本行业的经营者达成价格垄断协议或以社会组织名义违法制定行业准入标准、欺行霸市等严重扰乱市场秩序行为？</w:t>
            </w:r>
          </w:p>
        </w:tc>
        <w:tc>
          <w:tcPr>
            <w:tcW w:w="17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　</w:t>
            </w:r>
          </w:p>
        </w:tc>
        <w:tc>
          <w:tcPr>
            <w:tcW w:w="285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8" w:hRule="atLeast"/>
        </w:trPr>
        <w:tc>
          <w:tcPr>
            <w:tcW w:w="8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6</w:t>
            </w:r>
          </w:p>
        </w:tc>
        <w:tc>
          <w:tcPr>
            <w:tcW w:w="423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是否存在参与邪教、非法宗教组织的活动或为邪教、非法宗教组织提供活动场所等行为？</w:t>
            </w:r>
          </w:p>
        </w:tc>
        <w:tc>
          <w:tcPr>
            <w:tcW w:w="17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　</w:t>
            </w:r>
          </w:p>
        </w:tc>
        <w:tc>
          <w:tcPr>
            <w:tcW w:w="285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trPr>
        <w:tc>
          <w:tcPr>
            <w:tcW w:w="8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7</w:t>
            </w:r>
          </w:p>
        </w:tc>
        <w:tc>
          <w:tcPr>
            <w:tcW w:w="423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是否存在其他涉黑涉恶违法行为？</w:t>
            </w:r>
          </w:p>
        </w:tc>
        <w:tc>
          <w:tcPr>
            <w:tcW w:w="17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　</w:t>
            </w:r>
          </w:p>
        </w:tc>
        <w:tc>
          <w:tcPr>
            <w:tcW w:w="285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heme="minorBidi"/>
                <w:color w:val="000000" w:themeColor="text1"/>
                <w:sz w:val="24"/>
                <w:szCs w:val="24"/>
              </w:rPr>
            </w:pPr>
            <w:r>
              <w:rPr>
                <w:rFonts w:hint="eastAsia" w:ascii="仿宋" w:hAnsi="仿宋" w:eastAsia="仿宋" w:cstheme="minorBidi"/>
                <w:color w:val="000000" w:themeColor="text1"/>
                <w:sz w:val="24"/>
                <w:szCs w:val="24"/>
              </w:rPr>
              <w:t>　</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r>
        <w:rPr>
          <w:rFonts w:hint="eastAsia" w:ascii="仿宋_GB2312" w:hAnsi="仿宋_GB2312" w:cs="仿宋_GB2312"/>
          <w:color w:val="000000" w:themeColor="text1"/>
          <w:sz w:val="24"/>
          <w:szCs w:val="24"/>
          <w:lang w:eastAsia="zh-CN"/>
        </w:rPr>
        <w:t>管城区</w:t>
      </w:r>
      <w:r>
        <w:rPr>
          <w:rFonts w:hint="eastAsia" w:ascii="仿宋_GB2312" w:hAnsi="仿宋_GB2312" w:eastAsia="仿宋_GB2312" w:cs="仿宋_GB2312"/>
          <w:color w:val="000000" w:themeColor="text1"/>
          <w:sz w:val="24"/>
          <w:szCs w:val="24"/>
        </w:rPr>
        <w:t>社会组织涉黑涉恶线索举报电话：</w:t>
      </w:r>
      <w:r>
        <w:rPr>
          <w:rFonts w:hint="eastAsia" w:ascii="仿宋_GB2312" w:hAnsi="仿宋_GB2312" w:cs="仿宋_GB2312"/>
          <w:color w:val="000000" w:themeColor="text1"/>
          <w:sz w:val="24"/>
          <w:szCs w:val="24"/>
          <w:lang w:val="en-US" w:eastAsia="zh-CN"/>
        </w:rPr>
        <w:t>66309894</w:t>
      </w:r>
      <w:r>
        <w:rPr>
          <w:rFonts w:hint="eastAsia" w:ascii="仿宋_GB2312" w:hAnsi="仿宋_GB2312" w:eastAsia="仿宋_GB2312" w:cs="仿宋_GB2312"/>
          <w:color w:val="000000" w:themeColor="text1"/>
          <w:sz w:val="24"/>
          <w:szCs w:val="24"/>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sectPr>
          <w:footerReference r:id="rId3" w:type="default"/>
          <w:pgSz w:w="11906" w:h="16838"/>
          <w:pgMar w:top="1474" w:right="1984" w:bottom="1587" w:left="2098" w:header="851" w:footer="1418" w:gutter="0"/>
          <w:pgNumType w:fmt="numberInDash"/>
          <w:cols w:space="720" w:num="1"/>
          <w:docGrid w:type="line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r>
        <w:rPr>
          <w:rFonts w:hint="eastAsia" w:ascii="黑体" w:hAnsi="黑体" w:eastAsia="黑体" w:cs="黑体"/>
          <w:color w:val="000000" w:themeColor="text1"/>
          <w:szCs w:val="32"/>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社会团体涉企收费情况自查表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方正楷体_GBK" w:hAnsi="方正楷体_GBK" w:eastAsia="方正楷体_GBK" w:cs="方正楷体_GBK"/>
          <w:color w:val="000000" w:themeColor="text1"/>
          <w:szCs w:val="32"/>
        </w:rPr>
      </w:pPr>
      <w:r>
        <w:rPr>
          <w:rFonts w:hint="eastAsia" w:ascii="仿宋_GB2312" w:hAnsi="方正仿宋_GBK" w:cs="方正仿宋_GBK"/>
          <w:color w:val="000000" w:themeColor="text1"/>
          <w:sz w:val="30"/>
          <w:szCs w:val="30"/>
        </w:rPr>
        <w:t>填表单位（盖章）：              联系人：          联系方式：                       报送时间:</w:t>
      </w:r>
    </w:p>
    <w:tbl>
      <w:tblPr>
        <w:tblStyle w:val="5"/>
        <w:tblpPr w:leftFromText="180" w:rightFromText="180" w:vertAnchor="text" w:horzAnchor="margin" w:tblpXSpec="center" w:tblpY="45"/>
        <w:tblW w:w="15920" w:type="dxa"/>
        <w:tblInd w:w="0" w:type="dxa"/>
        <w:tblLayout w:type="autofit"/>
        <w:tblCellMar>
          <w:top w:w="0" w:type="dxa"/>
          <w:left w:w="108" w:type="dxa"/>
          <w:bottom w:w="0" w:type="dxa"/>
          <w:right w:w="108" w:type="dxa"/>
        </w:tblCellMar>
      </w:tblPr>
      <w:tblGrid>
        <w:gridCol w:w="600"/>
        <w:gridCol w:w="1780"/>
        <w:gridCol w:w="1660"/>
        <w:gridCol w:w="1900"/>
        <w:gridCol w:w="1660"/>
        <w:gridCol w:w="1800"/>
        <w:gridCol w:w="1400"/>
        <w:gridCol w:w="1360"/>
        <w:gridCol w:w="1540"/>
        <w:gridCol w:w="1150"/>
        <w:gridCol w:w="1070"/>
      </w:tblGrid>
      <w:tr>
        <w:tblPrEx>
          <w:tblCellMar>
            <w:top w:w="0" w:type="dxa"/>
            <w:left w:w="108" w:type="dxa"/>
            <w:bottom w:w="0" w:type="dxa"/>
            <w:right w:w="108" w:type="dxa"/>
          </w:tblCellMar>
        </w:tblPrEx>
        <w:trPr>
          <w:trHeight w:val="300" w:hRule="atLeast"/>
        </w:trPr>
        <w:tc>
          <w:tcPr>
            <w:tcW w:w="60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21"/>
                <w:szCs w:val="21"/>
              </w:rPr>
            </w:pPr>
            <w:r>
              <w:rPr>
                <w:rFonts w:hint="eastAsia" w:ascii="宋体" w:hAnsi="宋体" w:eastAsia="宋体" w:cs="宋体"/>
                <w:b/>
                <w:color w:val="000000" w:themeColor="text1"/>
                <w:kern w:val="0"/>
                <w:sz w:val="21"/>
                <w:szCs w:val="21"/>
              </w:rPr>
              <w:t>序号</w:t>
            </w:r>
          </w:p>
        </w:tc>
        <w:tc>
          <w:tcPr>
            <w:tcW w:w="17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21"/>
                <w:szCs w:val="21"/>
              </w:rPr>
            </w:pPr>
            <w:r>
              <w:rPr>
                <w:rFonts w:hint="eastAsia" w:ascii="宋体" w:hAnsi="宋体" w:eastAsia="宋体" w:cs="宋体"/>
                <w:b/>
                <w:color w:val="000000" w:themeColor="text1"/>
                <w:kern w:val="0"/>
                <w:sz w:val="21"/>
                <w:szCs w:val="21"/>
              </w:rPr>
              <w:t>收费项目</w:t>
            </w:r>
          </w:p>
        </w:tc>
        <w:tc>
          <w:tcPr>
            <w:tcW w:w="166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21"/>
                <w:szCs w:val="21"/>
              </w:rPr>
            </w:pPr>
            <w:r>
              <w:rPr>
                <w:rFonts w:hint="eastAsia" w:ascii="宋体" w:hAnsi="宋体" w:eastAsia="宋体" w:cs="宋体"/>
                <w:b/>
                <w:color w:val="000000" w:themeColor="text1"/>
                <w:kern w:val="0"/>
                <w:sz w:val="21"/>
                <w:szCs w:val="21"/>
              </w:rPr>
              <w:t>收费对象</w:t>
            </w:r>
          </w:p>
        </w:tc>
        <w:tc>
          <w:tcPr>
            <w:tcW w:w="1900" w:type="dxa"/>
            <w:tcBorders>
              <w:top w:val="single" w:color="auto" w:sz="8" w:space="0"/>
              <w:left w:val="nil"/>
              <w:bottom w:val="nil"/>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21"/>
                <w:szCs w:val="21"/>
              </w:rPr>
            </w:pPr>
            <w:r>
              <w:rPr>
                <w:rFonts w:hint="eastAsia" w:ascii="宋体" w:hAnsi="宋体" w:eastAsia="宋体" w:cs="宋体"/>
                <w:b/>
                <w:color w:val="000000" w:themeColor="text1"/>
                <w:kern w:val="0"/>
                <w:sz w:val="21"/>
                <w:szCs w:val="21"/>
              </w:rPr>
              <w:t>收费标准</w:t>
            </w:r>
          </w:p>
        </w:tc>
        <w:tc>
          <w:tcPr>
            <w:tcW w:w="1660" w:type="dxa"/>
            <w:tcBorders>
              <w:top w:val="single" w:color="auto" w:sz="8" w:space="0"/>
              <w:left w:val="nil"/>
              <w:bottom w:val="nil"/>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21"/>
                <w:szCs w:val="21"/>
              </w:rPr>
            </w:pPr>
            <w:r>
              <w:rPr>
                <w:rFonts w:hint="eastAsia" w:ascii="宋体" w:hAnsi="宋体" w:eastAsia="宋体" w:cs="宋体"/>
                <w:b/>
                <w:color w:val="000000" w:themeColor="text1"/>
                <w:kern w:val="0"/>
                <w:sz w:val="21"/>
                <w:szCs w:val="21"/>
              </w:rPr>
              <w:t>收费金额</w:t>
            </w:r>
          </w:p>
        </w:tc>
        <w:tc>
          <w:tcPr>
            <w:tcW w:w="180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21"/>
                <w:szCs w:val="21"/>
              </w:rPr>
            </w:pPr>
            <w:r>
              <w:rPr>
                <w:rFonts w:hint="eastAsia" w:ascii="宋体" w:hAnsi="宋体" w:eastAsia="宋体" w:cs="宋体"/>
                <w:b/>
                <w:color w:val="000000" w:themeColor="text1"/>
                <w:kern w:val="0"/>
                <w:sz w:val="21"/>
                <w:szCs w:val="21"/>
              </w:rPr>
              <w:t>收费依据</w:t>
            </w:r>
          </w:p>
        </w:tc>
        <w:tc>
          <w:tcPr>
            <w:tcW w:w="140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21"/>
                <w:szCs w:val="21"/>
              </w:rPr>
            </w:pPr>
            <w:r>
              <w:rPr>
                <w:rFonts w:hint="eastAsia" w:ascii="宋体" w:hAnsi="宋体" w:eastAsia="宋体" w:cs="宋体"/>
                <w:b/>
                <w:color w:val="000000" w:themeColor="text1"/>
                <w:kern w:val="0"/>
                <w:sz w:val="21"/>
                <w:szCs w:val="21"/>
              </w:rPr>
              <w:t>收费信息是否已在</w:t>
            </w:r>
            <w:r>
              <w:rPr>
                <w:rFonts w:ascii="宋体" w:hAnsi="宋体" w:eastAsia="宋体"/>
                <w:b/>
                <w:color w:val="000000" w:themeColor="text1"/>
                <w:kern w:val="0"/>
                <w:sz w:val="21"/>
                <w:szCs w:val="21"/>
              </w:rPr>
              <w:t>“</w:t>
            </w:r>
            <w:r>
              <w:rPr>
                <w:rFonts w:hint="eastAsia" w:ascii="宋体" w:hAnsi="宋体" w:eastAsia="宋体" w:cs="宋体"/>
                <w:b/>
                <w:color w:val="000000" w:themeColor="text1"/>
                <w:kern w:val="0"/>
                <w:sz w:val="21"/>
                <w:szCs w:val="21"/>
              </w:rPr>
              <w:t>信用中国网</w:t>
            </w:r>
            <w:r>
              <w:rPr>
                <w:rFonts w:ascii="宋体" w:hAnsi="宋体" w:eastAsia="宋体"/>
                <w:b/>
                <w:color w:val="000000" w:themeColor="text1"/>
                <w:kern w:val="0"/>
                <w:sz w:val="21"/>
                <w:szCs w:val="21"/>
              </w:rPr>
              <w:t>”</w:t>
            </w:r>
            <w:r>
              <w:rPr>
                <w:rFonts w:hint="eastAsia" w:ascii="宋体" w:hAnsi="宋体" w:eastAsia="宋体" w:cs="宋体"/>
                <w:b/>
                <w:color w:val="000000" w:themeColor="text1"/>
                <w:kern w:val="0"/>
                <w:sz w:val="21"/>
                <w:szCs w:val="21"/>
              </w:rPr>
              <w:t>公示</w:t>
            </w:r>
          </w:p>
        </w:tc>
        <w:tc>
          <w:tcPr>
            <w:tcW w:w="4050"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21"/>
                <w:szCs w:val="21"/>
              </w:rPr>
            </w:pPr>
            <w:r>
              <w:rPr>
                <w:rFonts w:hint="eastAsia" w:ascii="宋体" w:hAnsi="宋体" w:eastAsia="宋体" w:cs="宋体"/>
                <w:b/>
                <w:color w:val="000000" w:themeColor="text1"/>
                <w:kern w:val="0"/>
                <w:sz w:val="21"/>
                <w:szCs w:val="21"/>
              </w:rPr>
              <w:t>减免情况</w:t>
            </w:r>
          </w:p>
        </w:tc>
        <w:tc>
          <w:tcPr>
            <w:tcW w:w="107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备注</w:t>
            </w:r>
          </w:p>
        </w:tc>
      </w:tr>
      <w:tr>
        <w:tblPrEx>
          <w:tblCellMar>
            <w:top w:w="0" w:type="dxa"/>
            <w:left w:w="108" w:type="dxa"/>
            <w:bottom w:w="0" w:type="dxa"/>
            <w:right w:w="108" w:type="dxa"/>
          </w:tblCellMar>
        </w:tblPrEx>
        <w:trPr>
          <w:trHeight w:val="315" w:hRule="atLeast"/>
        </w:trPr>
        <w:tc>
          <w:tcPr>
            <w:tcW w:w="600"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b/>
                <w:color w:val="000000" w:themeColor="text1"/>
                <w:kern w:val="0"/>
                <w:sz w:val="21"/>
                <w:szCs w:val="21"/>
              </w:rPr>
            </w:pPr>
          </w:p>
        </w:tc>
        <w:tc>
          <w:tcPr>
            <w:tcW w:w="1780"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b/>
                <w:color w:val="000000" w:themeColor="text1"/>
                <w:kern w:val="0"/>
                <w:sz w:val="21"/>
                <w:szCs w:val="21"/>
              </w:rPr>
            </w:pPr>
          </w:p>
        </w:tc>
        <w:tc>
          <w:tcPr>
            <w:tcW w:w="1660"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b/>
                <w:color w:val="000000" w:themeColor="text1"/>
                <w:kern w:val="0"/>
                <w:sz w:val="21"/>
                <w:szCs w:val="21"/>
              </w:rPr>
            </w:pPr>
          </w:p>
        </w:tc>
        <w:tc>
          <w:tcPr>
            <w:tcW w:w="1900" w:type="dxa"/>
            <w:tcBorders>
              <w:top w:val="nil"/>
              <w:left w:val="nil"/>
              <w:bottom w:val="nil"/>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b/>
                <w:color w:val="000000" w:themeColor="text1"/>
                <w:kern w:val="0"/>
                <w:sz w:val="21"/>
                <w:szCs w:val="21"/>
              </w:rPr>
            </w:pPr>
            <w:r>
              <w:rPr>
                <w:rFonts w:hint="eastAsia" w:ascii="黑体" w:hAnsi="黑体" w:eastAsia="黑体" w:cs="宋体"/>
                <w:b/>
                <w:color w:val="000000" w:themeColor="text1"/>
                <w:kern w:val="0"/>
                <w:sz w:val="21"/>
                <w:szCs w:val="21"/>
              </w:rPr>
              <w:t>（元</w:t>
            </w:r>
            <w:r>
              <w:rPr>
                <w:rFonts w:eastAsia="黑体"/>
                <w:b/>
                <w:color w:val="000000" w:themeColor="text1"/>
                <w:kern w:val="0"/>
                <w:sz w:val="21"/>
                <w:szCs w:val="21"/>
              </w:rPr>
              <w:t>/</w:t>
            </w:r>
            <w:r>
              <w:rPr>
                <w:rFonts w:hint="eastAsia" w:ascii="黑体" w:hAnsi="黑体" w:eastAsia="黑体" w:cs="宋体"/>
                <w:b/>
                <w:color w:val="000000" w:themeColor="text1"/>
                <w:kern w:val="0"/>
                <w:sz w:val="21"/>
                <w:szCs w:val="21"/>
              </w:rPr>
              <w:t>年）</w:t>
            </w:r>
          </w:p>
        </w:tc>
        <w:tc>
          <w:tcPr>
            <w:tcW w:w="1660" w:type="dxa"/>
            <w:tcBorders>
              <w:top w:val="nil"/>
              <w:left w:val="nil"/>
              <w:bottom w:val="nil"/>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b/>
                <w:color w:val="000000" w:themeColor="text1"/>
                <w:kern w:val="0"/>
                <w:sz w:val="21"/>
                <w:szCs w:val="21"/>
              </w:rPr>
            </w:pPr>
            <w:r>
              <w:rPr>
                <w:rFonts w:hint="eastAsia" w:ascii="黑体" w:hAnsi="黑体" w:eastAsia="黑体" w:cs="宋体"/>
                <w:b/>
                <w:color w:val="000000" w:themeColor="text1"/>
                <w:kern w:val="0"/>
                <w:sz w:val="21"/>
                <w:szCs w:val="21"/>
              </w:rPr>
              <w:t>（元）</w:t>
            </w:r>
          </w:p>
        </w:tc>
        <w:tc>
          <w:tcPr>
            <w:tcW w:w="1800"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b/>
                <w:color w:val="000000" w:themeColor="text1"/>
                <w:kern w:val="0"/>
                <w:sz w:val="21"/>
                <w:szCs w:val="21"/>
              </w:rPr>
            </w:pPr>
          </w:p>
        </w:tc>
        <w:tc>
          <w:tcPr>
            <w:tcW w:w="1400"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b/>
                <w:color w:val="000000" w:themeColor="text1"/>
                <w:kern w:val="0"/>
                <w:sz w:val="21"/>
                <w:szCs w:val="21"/>
              </w:rPr>
            </w:pPr>
          </w:p>
        </w:tc>
        <w:tc>
          <w:tcPr>
            <w:tcW w:w="1360" w:type="dxa"/>
            <w:vMerge w:val="restar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21"/>
                <w:szCs w:val="21"/>
              </w:rPr>
            </w:pPr>
            <w:r>
              <w:rPr>
                <w:rFonts w:hint="eastAsia" w:ascii="宋体" w:hAnsi="宋体" w:eastAsia="宋体" w:cs="宋体"/>
                <w:b/>
                <w:color w:val="000000" w:themeColor="text1"/>
                <w:kern w:val="0"/>
                <w:sz w:val="21"/>
                <w:szCs w:val="21"/>
              </w:rPr>
              <w:t>降低后标准（元/年）</w:t>
            </w:r>
          </w:p>
        </w:tc>
        <w:tc>
          <w:tcPr>
            <w:tcW w:w="1540" w:type="dxa"/>
            <w:tcBorders>
              <w:top w:val="nil"/>
              <w:left w:val="nil"/>
              <w:bottom w:val="nil"/>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21"/>
                <w:szCs w:val="21"/>
              </w:rPr>
            </w:pPr>
            <w:r>
              <w:rPr>
                <w:rFonts w:hint="eastAsia" w:ascii="宋体" w:hAnsi="宋体" w:eastAsia="宋体" w:cs="宋体"/>
                <w:b/>
                <w:color w:val="000000" w:themeColor="text1"/>
                <w:kern w:val="0"/>
                <w:sz w:val="21"/>
                <w:szCs w:val="21"/>
              </w:rPr>
              <w:t>减免收费</w:t>
            </w:r>
          </w:p>
        </w:tc>
        <w:tc>
          <w:tcPr>
            <w:tcW w:w="1150" w:type="dxa"/>
            <w:vMerge w:val="restar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color w:val="000000" w:themeColor="text1"/>
                <w:kern w:val="0"/>
                <w:sz w:val="21"/>
                <w:szCs w:val="21"/>
              </w:rPr>
            </w:pPr>
            <w:r>
              <w:rPr>
                <w:rFonts w:hint="eastAsia" w:ascii="宋体" w:hAnsi="宋体" w:eastAsia="宋体" w:cs="宋体"/>
                <w:b/>
                <w:color w:val="000000" w:themeColor="text1"/>
                <w:kern w:val="0"/>
                <w:sz w:val="21"/>
                <w:szCs w:val="21"/>
              </w:rPr>
              <w:t>其他措施</w:t>
            </w:r>
          </w:p>
        </w:tc>
        <w:tc>
          <w:tcPr>
            <w:tcW w:w="1070"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color w:val="000000" w:themeColor="text1"/>
                <w:kern w:val="0"/>
                <w:sz w:val="24"/>
                <w:szCs w:val="24"/>
              </w:rPr>
            </w:pPr>
          </w:p>
        </w:tc>
      </w:tr>
      <w:tr>
        <w:tblPrEx>
          <w:tblCellMar>
            <w:top w:w="0" w:type="dxa"/>
            <w:left w:w="108" w:type="dxa"/>
            <w:bottom w:w="0" w:type="dxa"/>
            <w:right w:w="108" w:type="dxa"/>
          </w:tblCellMar>
        </w:tblPrEx>
        <w:trPr>
          <w:trHeight w:val="285" w:hRule="atLeast"/>
        </w:trPr>
        <w:tc>
          <w:tcPr>
            <w:tcW w:w="600"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color w:val="000000" w:themeColor="text1"/>
                <w:kern w:val="0"/>
                <w:sz w:val="24"/>
                <w:szCs w:val="24"/>
              </w:rPr>
            </w:pPr>
          </w:p>
        </w:tc>
        <w:tc>
          <w:tcPr>
            <w:tcW w:w="1780"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color w:val="000000" w:themeColor="text1"/>
                <w:kern w:val="0"/>
                <w:sz w:val="24"/>
                <w:szCs w:val="24"/>
              </w:rPr>
            </w:pPr>
          </w:p>
        </w:tc>
        <w:tc>
          <w:tcPr>
            <w:tcW w:w="1660"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color w:val="000000" w:themeColor="text1"/>
                <w:kern w:val="0"/>
                <w:sz w:val="24"/>
                <w:szCs w:val="24"/>
              </w:rPr>
            </w:pPr>
          </w:p>
        </w:tc>
        <w:tc>
          <w:tcPr>
            <w:tcW w:w="19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color w:val="000000" w:themeColor="text1"/>
                <w:kern w:val="0"/>
                <w:sz w:val="22"/>
                <w:szCs w:val="22"/>
              </w:rPr>
            </w:pPr>
          </w:p>
        </w:tc>
        <w:tc>
          <w:tcPr>
            <w:tcW w:w="16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　</w:t>
            </w:r>
          </w:p>
        </w:tc>
        <w:tc>
          <w:tcPr>
            <w:tcW w:w="1800"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color w:val="000000" w:themeColor="text1"/>
                <w:kern w:val="0"/>
                <w:sz w:val="24"/>
                <w:szCs w:val="24"/>
              </w:rPr>
            </w:pPr>
          </w:p>
        </w:tc>
        <w:tc>
          <w:tcPr>
            <w:tcW w:w="1400"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color w:val="000000" w:themeColor="text1"/>
                <w:kern w:val="0"/>
                <w:sz w:val="24"/>
                <w:szCs w:val="24"/>
              </w:rPr>
            </w:pPr>
          </w:p>
        </w:tc>
        <w:tc>
          <w:tcPr>
            <w:tcW w:w="136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color w:val="000000" w:themeColor="text1"/>
                <w:kern w:val="0"/>
                <w:sz w:val="24"/>
                <w:szCs w:val="24"/>
              </w:rPr>
            </w:pPr>
          </w:p>
        </w:tc>
        <w:tc>
          <w:tcPr>
            <w:tcW w:w="15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（元）</w:t>
            </w:r>
          </w:p>
        </w:tc>
        <w:tc>
          <w:tcPr>
            <w:tcW w:w="115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color w:val="000000" w:themeColor="text1"/>
                <w:kern w:val="0"/>
                <w:sz w:val="24"/>
                <w:szCs w:val="24"/>
              </w:rPr>
            </w:pPr>
          </w:p>
        </w:tc>
        <w:tc>
          <w:tcPr>
            <w:tcW w:w="1070" w:type="dxa"/>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宋体"/>
                <w:color w:val="000000" w:themeColor="text1"/>
                <w:kern w:val="0"/>
                <w:sz w:val="24"/>
                <w:szCs w:val="24"/>
              </w:rPr>
            </w:pPr>
          </w:p>
        </w:tc>
      </w:tr>
      <w:tr>
        <w:tblPrEx>
          <w:tblCellMar>
            <w:top w:w="0" w:type="dxa"/>
            <w:left w:w="108" w:type="dxa"/>
            <w:bottom w:w="0" w:type="dxa"/>
            <w:right w:w="108" w:type="dxa"/>
          </w:tblCellMar>
        </w:tblPrEx>
        <w:trPr>
          <w:trHeight w:val="315" w:hRule="atLeast"/>
        </w:trPr>
        <w:tc>
          <w:tcPr>
            <w:tcW w:w="60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color w:val="000000" w:themeColor="text1"/>
                <w:kern w:val="0"/>
                <w:sz w:val="24"/>
                <w:szCs w:val="24"/>
              </w:rPr>
            </w:pPr>
            <w:r>
              <w:rPr>
                <w:rFonts w:eastAsia="宋体"/>
                <w:color w:val="000000" w:themeColor="text1"/>
                <w:kern w:val="0"/>
                <w:sz w:val="24"/>
                <w:szCs w:val="24"/>
              </w:rPr>
              <w:t>1</w:t>
            </w:r>
          </w:p>
        </w:tc>
        <w:tc>
          <w:tcPr>
            <w:tcW w:w="17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6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9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6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8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3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5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15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07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r>
      <w:tr>
        <w:tblPrEx>
          <w:tblCellMar>
            <w:top w:w="0" w:type="dxa"/>
            <w:left w:w="108" w:type="dxa"/>
            <w:bottom w:w="0" w:type="dxa"/>
            <w:right w:w="108" w:type="dxa"/>
          </w:tblCellMar>
        </w:tblPrEx>
        <w:trPr>
          <w:trHeight w:val="315" w:hRule="atLeast"/>
        </w:trPr>
        <w:tc>
          <w:tcPr>
            <w:tcW w:w="60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2</w:t>
            </w:r>
          </w:p>
        </w:tc>
        <w:tc>
          <w:tcPr>
            <w:tcW w:w="17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6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9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6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8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3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5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15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07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r>
      <w:tr>
        <w:tblPrEx>
          <w:tblCellMar>
            <w:top w:w="0" w:type="dxa"/>
            <w:left w:w="108" w:type="dxa"/>
            <w:bottom w:w="0" w:type="dxa"/>
            <w:right w:w="108" w:type="dxa"/>
          </w:tblCellMar>
        </w:tblPrEx>
        <w:trPr>
          <w:trHeight w:val="315" w:hRule="atLeast"/>
        </w:trPr>
        <w:tc>
          <w:tcPr>
            <w:tcW w:w="60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3</w:t>
            </w:r>
          </w:p>
        </w:tc>
        <w:tc>
          <w:tcPr>
            <w:tcW w:w="17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6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9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6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8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3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5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15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07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r>
      <w:tr>
        <w:tblPrEx>
          <w:tblCellMar>
            <w:top w:w="0" w:type="dxa"/>
            <w:left w:w="108" w:type="dxa"/>
            <w:bottom w:w="0" w:type="dxa"/>
            <w:right w:w="108" w:type="dxa"/>
          </w:tblCellMar>
        </w:tblPrEx>
        <w:trPr>
          <w:trHeight w:val="315" w:hRule="atLeast"/>
        </w:trPr>
        <w:tc>
          <w:tcPr>
            <w:tcW w:w="60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4</w:t>
            </w:r>
          </w:p>
        </w:tc>
        <w:tc>
          <w:tcPr>
            <w:tcW w:w="17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6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9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6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8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3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5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15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c>
          <w:tcPr>
            <w:tcW w:w="107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宋体"/>
                <w:color w:val="000000" w:themeColor="text1"/>
                <w:kern w:val="0"/>
                <w:sz w:val="24"/>
                <w:szCs w:val="24"/>
              </w:rPr>
            </w:pPr>
            <w:r>
              <w:rPr>
                <w:rFonts w:eastAsia="宋体"/>
                <w:color w:val="000000" w:themeColor="text1"/>
                <w:kern w:val="0"/>
                <w:sz w:val="24"/>
                <w:szCs w:val="24"/>
              </w:rPr>
              <w:t>　</w:t>
            </w: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color w:val="000000" w:themeColor="text1"/>
          <w:kern w:val="0"/>
          <w:sz w:val="21"/>
          <w:szCs w:val="21"/>
        </w:rPr>
      </w:pPr>
      <w:r>
        <w:rPr>
          <w:rFonts w:hint="eastAsia" w:ascii="仿宋_GB2312"/>
          <w:color w:val="000000" w:themeColor="text1"/>
          <w:kern w:val="0"/>
          <w:sz w:val="21"/>
          <w:szCs w:val="21"/>
        </w:rPr>
        <w:t>说明：</w:t>
      </w:r>
      <w:r>
        <w:rPr>
          <w:rFonts w:hint="eastAsia" w:ascii="仿宋_GB2312"/>
          <w:color w:val="000000" w:themeColor="text1"/>
          <w:kern w:val="0"/>
          <w:sz w:val="21"/>
          <w:szCs w:val="21"/>
          <w:lang w:val="en-US" w:eastAsia="zh-CN"/>
        </w:rPr>
        <w:t>1.</w:t>
      </w:r>
      <w:r>
        <w:rPr>
          <w:rFonts w:hint="eastAsia" w:ascii="仿宋_GB2312"/>
          <w:color w:val="000000" w:themeColor="text1"/>
          <w:kern w:val="0"/>
          <w:sz w:val="21"/>
          <w:szCs w:val="21"/>
        </w:rPr>
        <w:t>“收费项目”栏：一个行业协会商会中既有会费，又有经营服务性收费以及其他收费的，每一项具体收费均作为一个收费项目分别填写。“会费”分为“会长级”、“副会长级”等级别的，请按每个级别分别填写会费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color w:val="000000" w:themeColor="text1"/>
          <w:kern w:val="0"/>
          <w:sz w:val="21"/>
          <w:szCs w:val="21"/>
        </w:rPr>
      </w:pPr>
      <w:r>
        <w:rPr>
          <w:rFonts w:hint="eastAsia" w:ascii="仿宋_GB2312"/>
          <w:color w:val="000000" w:themeColor="text1"/>
          <w:kern w:val="0"/>
          <w:sz w:val="21"/>
          <w:szCs w:val="21"/>
          <w:lang w:val="en-US" w:eastAsia="zh-CN"/>
        </w:rPr>
        <w:t>2.</w:t>
      </w:r>
      <w:r>
        <w:rPr>
          <w:rFonts w:hint="eastAsia" w:ascii="仿宋_GB2312"/>
          <w:color w:val="000000" w:themeColor="text1"/>
          <w:kern w:val="0"/>
          <w:sz w:val="21"/>
          <w:szCs w:val="21"/>
        </w:rPr>
        <w:t>“收费依据”栏：填批准收费的机关及文号，属于自立收费项目、自定收费标准的，填“自定”，会费项目，填会费通过文件。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color w:val="000000" w:themeColor="text1"/>
          <w:kern w:val="0"/>
          <w:sz w:val="21"/>
          <w:szCs w:val="21"/>
        </w:rPr>
      </w:pPr>
      <w:r>
        <w:rPr>
          <w:rFonts w:hint="eastAsia" w:ascii="仿宋_GB2312"/>
          <w:color w:val="000000" w:themeColor="text1"/>
          <w:kern w:val="0"/>
          <w:sz w:val="21"/>
          <w:szCs w:val="21"/>
          <w:lang w:val="en-US" w:eastAsia="zh-CN"/>
        </w:rPr>
        <w:t>3.</w:t>
      </w:r>
      <w:r>
        <w:rPr>
          <w:rFonts w:hint="eastAsia" w:ascii="仿宋_GB2312"/>
          <w:color w:val="000000" w:themeColor="text1"/>
          <w:kern w:val="0"/>
          <w:sz w:val="21"/>
          <w:szCs w:val="21"/>
        </w:rPr>
        <w:t>“其他措施”栏：填写清理规范的措施和减负金额等。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ascii="仿宋_GB2312"/>
          <w:color w:val="000000" w:themeColor="text1"/>
          <w:kern w:val="0"/>
          <w:sz w:val="21"/>
          <w:szCs w:val="21"/>
        </w:rPr>
      </w:pPr>
      <w:r>
        <w:rPr>
          <w:rFonts w:hint="eastAsia" w:ascii="仿宋_GB2312"/>
          <w:color w:val="000000" w:themeColor="text1"/>
          <w:kern w:val="0"/>
          <w:sz w:val="21"/>
          <w:szCs w:val="21"/>
        </w:rPr>
        <w:t>4．此表填写2023年度的收费情况。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Cs w:val="32"/>
        </w:rPr>
      </w:pPr>
      <w:r>
        <w:rPr>
          <w:rFonts w:hint="eastAsia" w:ascii="黑体" w:hAnsi="黑体" w:eastAsia="黑体" w:cs="黑体"/>
          <w:color w:val="000000" w:themeColor="text1"/>
          <w:szCs w:val="32"/>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社会组织评比达标表彰排查表</w:t>
      </w:r>
    </w:p>
    <w:tbl>
      <w:tblPr>
        <w:tblStyle w:val="6"/>
        <w:tblpPr w:leftFromText="180" w:rightFromText="180" w:vertAnchor="text" w:horzAnchor="page" w:tblpX="921" w:tblpY="594"/>
        <w:tblW w:w="15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3381"/>
        <w:gridCol w:w="2535"/>
        <w:gridCol w:w="1690"/>
        <w:gridCol w:w="1550"/>
        <w:gridCol w:w="2112"/>
        <w:gridCol w:w="3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000000" w:themeColor="text1"/>
                <w:kern w:val="0"/>
                <w:sz w:val="28"/>
                <w:szCs w:val="28"/>
              </w:rPr>
            </w:pPr>
            <w:r>
              <w:rPr>
                <w:rFonts w:hint="eastAsia" w:ascii="黑体" w:hAnsi="黑体" w:eastAsia="黑体" w:cs="黑体"/>
                <w:bCs/>
                <w:color w:val="000000" w:themeColor="text1"/>
                <w:kern w:val="0"/>
                <w:sz w:val="28"/>
                <w:szCs w:val="28"/>
              </w:rPr>
              <w:t>序号</w:t>
            </w:r>
          </w:p>
        </w:tc>
        <w:tc>
          <w:tcPr>
            <w:tcW w:w="33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000000" w:themeColor="text1"/>
                <w:kern w:val="0"/>
                <w:sz w:val="28"/>
                <w:szCs w:val="28"/>
              </w:rPr>
            </w:pPr>
            <w:r>
              <w:rPr>
                <w:rFonts w:hint="eastAsia" w:ascii="黑体" w:hAnsi="黑体" w:eastAsia="黑体" w:cs="黑体"/>
                <w:bCs/>
                <w:color w:val="000000" w:themeColor="text1"/>
                <w:kern w:val="0"/>
                <w:sz w:val="28"/>
                <w:szCs w:val="28"/>
              </w:rPr>
              <w:t>开展评比达标表彰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000000" w:themeColor="text1"/>
                <w:kern w:val="0"/>
                <w:sz w:val="28"/>
                <w:szCs w:val="28"/>
              </w:rPr>
            </w:pPr>
            <w:r>
              <w:rPr>
                <w:rFonts w:hint="eastAsia" w:ascii="黑体" w:hAnsi="黑体" w:eastAsia="黑体" w:cs="黑体"/>
                <w:color w:val="000000" w:themeColor="text1"/>
                <w:kern w:val="0"/>
                <w:sz w:val="28"/>
                <w:szCs w:val="28"/>
              </w:rPr>
              <w:t>活动名称</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000000" w:themeColor="text1"/>
                <w:kern w:val="0"/>
                <w:sz w:val="28"/>
                <w:szCs w:val="28"/>
              </w:rPr>
            </w:pPr>
            <w:r>
              <w:rPr>
                <w:rFonts w:hint="eastAsia" w:ascii="黑体" w:hAnsi="黑体" w:eastAsia="黑体" w:cs="黑体"/>
                <w:bCs/>
                <w:color w:val="000000" w:themeColor="text1"/>
                <w:kern w:val="0"/>
                <w:sz w:val="28"/>
                <w:szCs w:val="28"/>
              </w:rPr>
              <w:t>参与方式（主办、承办、协办，如承办、协办，请注明主办单位）</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活动时间</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000000" w:themeColor="text1"/>
                <w:kern w:val="0"/>
                <w:sz w:val="28"/>
                <w:szCs w:val="28"/>
              </w:rPr>
            </w:pPr>
            <w:r>
              <w:rPr>
                <w:rFonts w:hint="eastAsia" w:ascii="黑体" w:hAnsi="黑体" w:eastAsia="黑体" w:cs="黑体"/>
                <w:color w:val="000000" w:themeColor="text1"/>
                <w:kern w:val="0"/>
                <w:sz w:val="28"/>
                <w:szCs w:val="28"/>
              </w:rPr>
              <w:t>活动地点</w:t>
            </w:r>
          </w:p>
        </w:tc>
        <w:tc>
          <w:tcPr>
            <w:tcW w:w="211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收费情况</w:t>
            </w: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Cs/>
                <w:color w:val="000000" w:themeColor="text1"/>
                <w:sz w:val="28"/>
                <w:szCs w:val="28"/>
              </w:rPr>
            </w:pPr>
            <w:r>
              <w:rPr>
                <w:rFonts w:hint="eastAsia" w:ascii="黑体" w:hAnsi="黑体" w:eastAsia="黑体" w:cs="黑体"/>
                <w:color w:val="000000" w:themeColor="text1"/>
                <w:kern w:val="0"/>
                <w:sz w:val="28"/>
                <w:szCs w:val="28"/>
              </w:rPr>
              <w:t>参与对象情况（参与对象限定区域及数量）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b/>
                <w:bCs/>
                <w:color w:val="000000" w:themeColor="text1"/>
                <w:kern w:val="0"/>
                <w:sz w:val="28"/>
                <w:szCs w:val="28"/>
              </w:rPr>
            </w:pPr>
          </w:p>
        </w:tc>
        <w:tc>
          <w:tcPr>
            <w:tcW w:w="338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253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16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155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211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309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338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253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16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155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211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309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5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338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253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16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155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211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309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5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3381"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253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16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155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211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c>
          <w:tcPr>
            <w:tcW w:w="309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color w:val="000000" w:themeColor="text1"/>
                <w:kern w:val="0"/>
                <w:szCs w:val="32"/>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000000" w:themeColor="text1"/>
          <w:szCs w:val="32"/>
        </w:rPr>
      </w:pPr>
      <w:r>
        <w:rPr>
          <w:rFonts w:hint="eastAsia" w:ascii="方正楷体_GBK" w:hAnsi="方正楷体_GBK" w:eastAsia="方正楷体_GBK" w:cs="方正楷体_GBK"/>
          <w:color w:val="000000" w:themeColor="text1"/>
          <w:szCs w:val="32"/>
        </w:rPr>
        <w:t>（2023年1月1日——2023年12月31日）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方正仿宋_GBK" w:cs="方正仿宋_GBK"/>
          <w:color w:val="000000" w:themeColor="text1"/>
          <w:sz w:val="30"/>
          <w:szCs w:val="30"/>
        </w:rPr>
      </w:pPr>
      <w:r>
        <w:rPr>
          <w:rFonts w:hint="eastAsia" w:ascii="仿宋_GB2312" w:hAnsi="方正仿宋_GBK" w:cs="方正仿宋_GBK"/>
          <w:color w:val="000000" w:themeColor="text1"/>
          <w:sz w:val="30"/>
          <w:szCs w:val="30"/>
        </w:rPr>
        <w:t xml:space="preserve">填表单位（盖章）：                         联系人：                    联系方式：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themeColor="text1"/>
        </w:rPr>
      </w:pPr>
      <w:r>
        <w:rPr>
          <w:rFonts w:hint="eastAsia" w:ascii="仿宋_GB2312"/>
          <w:color w:val="000000" w:themeColor="text1"/>
          <w:sz w:val="21"/>
          <w:szCs w:val="21"/>
        </w:rPr>
        <w:t>本表排查的评比达标表彰</w:t>
      </w:r>
      <w:r>
        <w:rPr>
          <w:rFonts w:hint="eastAsia" w:ascii="仿宋_GB2312"/>
          <w:b/>
          <w:color w:val="000000" w:themeColor="text1"/>
          <w:sz w:val="21"/>
          <w:szCs w:val="21"/>
        </w:rPr>
        <w:t>不包括</w:t>
      </w:r>
      <w:r>
        <w:rPr>
          <w:rFonts w:hint="eastAsia" w:ascii="仿宋_GB2312"/>
          <w:color w:val="000000" w:themeColor="text1"/>
          <w:sz w:val="21"/>
          <w:szCs w:val="21"/>
        </w:rPr>
        <w:t>：(一)年度考核、绩效考核、目标考核、责任制考核；(二)属于业务性质的展示交流、人才评价、技能评定、水平评价、信用评价、技术成果评定、学术评议、论文汇编、认证认可、质量分级等资质评定、等级评定、技术考核，以及依据国家标准、行业标准、团体标准等进行的认定评定；(三)行业、领域统计数据信息发布；(四)体育比赛、技能竞赛等比赛竞赛；(五)以本单位内设机构及人员为评选对象的评比达标表彰。</w:t>
      </w:r>
    </w:p>
    <w:sectPr>
      <w:pgSz w:w="16838" w:h="11906" w:orient="landscape"/>
      <w:pgMar w:top="2098" w:right="1474" w:bottom="1984" w:left="1587" w:header="851" w:footer="1418" w:gutter="0"/>
      <w:pgNumType w:fmt="numberInDash"/>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ind w:left="320" w:leftChars="100" w:right="320" w:rightChars="100"/>
                  <w:rPr>
                    <w:rStyle w:val="9"/>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fldChar w:fldCharType="begin"/>
                </w:r>
                <w:r>
                  <w:rPr>
                    <w:rStyle w:val="9"/>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9"/>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AE9EA"/>
    <w:multiLevelType w:val="singleLevel"/>
    <w:tmpl w:val="668AE9E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19"/>
  <w:drawingGridHorizontalSpacing w:val="158"/>
  <w:drawingGridVerticalSpacing w:val="579"/>
  <w:displayHorizont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I4MzQ1ZGM4ZjNiODhiZWU5OTliNDdmNGUxNTA2ZjQifQ=="/>
  </w:docVars>
  <w:rsids>
    <w:rsidRoot w:val="00A97246"/>
    <w:rsid w:val="00057CDD"/>
    <w:rsid w:val="000F4531"/>
    <w:rsid w:val="00111F64"/>
    <w:rsid w:val="00126F93"/>
    <w:rsid w:val="001448D2"/>
    <w:rsid w:val="001725CB"/>
    <w:rsid w:val="00180B3C"/>
    <w:rsid w:val="00185561"/>
    <w:rsid w:val="001A795F"/>
    <w:rsid w:val="00227254"/>
    <w:rsid w:val="00231522"/>
    <w:rsid w:val="00254151"/>
    <w:rsid w:val="002C475F"/>
    <w:rsid w:val="002C7F84"/>
    <w:rsid w:val="00305176"/>
    <w:rsid w:val="003126B1"/>
    <w:rsid w:val="00322488"/>
    <w:rsid w:val="00325386"/>
    <w:rsid w:val="00372991"/>
    <w:rsid w:val="00386829"/>
    <w:rsid w:val="00407E63"/>
    <w:rsid w:val="00457373"/>
    <w:rsid w:val="004A7FAC"/>
    <w:rsid w:val="00553807"/>
    <w:rsid w:val="005F2683"/>
    <w:rsid w:val="00672415"/>
    <w:rsid w:val="00685834"/>
    <w:rsid w:val="00691753"/>
    <w:rsid w:val="006B1A5B"/>
    <w:rsid w:val="006B2CF6"/>
    <w:rsid w:val="006D3083"/>
    <w:rsid w:val="007057CE"/>
    <w:rsid w:val="00713B75"/>
    <w:rsid w:val="00774D81"/>
    <w:rsid w:val="00792C98"/>
    <w:rsid w:val="007E4152"/>
    <w:rsid w:val="00803A9B"/>
    <w:rsid w:val="00834D45"/>
    <w:rsid w:val="008A3393"/>
    <w:rsid w:val="009755E4"/>
    <w:rsid w:val="00A85A6E"/>
    <w:rsid w:val="00A87317"/>
    <w:rsid w:val="00A95414"/>
    <w:rsid w:val="00A97246"/>
    <w:rsid w:val="00B020EB"/>
    <w:rsid w:val="00B11FFA"/>
    <w:rsid w:val="00B154C7"/>
    <w:rsid w:val="00B17318"/>
    <w:rsid w:val="00B32E57"/>
    <w:rsid w:val="00B94F34"/>
    <w:rsid w:val="00BC5078"/>
    <w:rsid w:val="00BE4146"/>
    <w:rsid w:val="00C07105"/>
    <w:rsid w:val="00C72721"/>
    <w:rsid w:val="00CB55B6"/>
    <w:rsid w:val="00CC424B"/>
    <w:rsid w:val="00D63096"/>
    <w:rsid w:val="00D7219C"/>
    <w:rsid w:val="00D73DBD"/>
    <w:rsid w:val="00DE10C4"/>
    <w:rsid w:val="00E565BA"/>
    <w:rsid w:val="00EE286C"/>
    <w:rsid w:val="00EF0806"/>
    <w:rsid w:val="00F02E0C"/>
    <w:rsid w:val="00F33490"/>
    <w:rsid w:val="00F665D8"/>
    <w:rsid w:val="00FB4CB6"/>
    <w:rsid w:val="062B52BC"/>
    <w:rsid w:val="17554899"/>
    <w:rsid w:val="22021D5A"/>
    <w:rsid w:val="2C7C6717"/>
    <w:rsid w:val="2EFFE480"/>
    <w:rsid w:val="3A81598B"/>
    <w:rsid w:val="3BFF39AE"/>
    <w:rsid w:val="3EFEA3CD"/>
    <w:rsid w:val="3EFEBAD8"/>
    <w:rsid w:val="3FFF2847"/>
    <w:rsid w:val="409520E7"/>
    <w:rsid w:val="50444044"/>
    <w:rsid w:val="57EED486"/>
    <w:rsid w:val="5BFDBF60"/>
    <w:rsid w:val="5D7ADE95"/>
    <w:rsid w:val="5FF1B9CB"/>
    <w:rsid w:val="619D3EB0"/>
    <w:rsid w:val="684E199F"/>
    <w:rsid w:val="71A322AA"/>
    <w:rsid w:val="776F5468"/>
    <w:rsid w:val="77FFDFFA"/>
    <w:rsid w:val="79F5DC31"/>
    <w:rsid w:val="7A5F7F5F"/>
    <w:rsid w:val="7CC52908"/>
    <w:rsid w:val="7F66CD41"/>
    <w:rsid w:val="7F7B4DDE"/>
    <w:rsid w:val="7FDFFD1E"/>
    <w:rsid w:val="B6A77581"/>
    <w:rsid w:val="B6F73FC9"/>
    <w:rsid w:val="BDF865FD"/>
    <w:rsid w:val="BFCFC2ED"/>
    <w:rsid w:val="CBAF2BF7"/>
    <w:rsid w:val="DFFB372D"/>
    <w:rsid w:val="EDFF1071"/>
    <w:rsid w:val="EEFFAFFE"/>
    <w:rsid w:val="EF7F1644"/>
    <w:rsid w:val="F75F2C78"/>
    <w:rsid w:val="F7CF78C1"/>
    <w:rsid w:val="FE7F307E"/>
    <w:rsid w:val="FFF04F32"/>
    <w:rsid w:val="FFFD78BB"/>
    <w:rsid w:val="FFFF9B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0"/>
    <w:rPr>
      <w:rFonts w:eastAsia="宋体"/>
      <w:kern w:val="2"/>
      <w:sz w:val="21"/>
      <w:szCs w:val="24"/>
      <w:lang w:val="en-US" w:eastAsia="zh-CN" w:bidi="ar-SA"/>
    </w:rPr>
  </w:style>
  <w:style w:type="character" w:styleId="10">
    <w:name w:val="Hyperlink"/>
    <w:basedOn w:val="7"/>
    <w:qFormat/>
    <w:uiPriority w:val="0"/>
    <w:rPr>
      <w:color w:val="0000FF"/>
      <w:u w:val="single"/>
    </w:rPr>
  </w:style>
  <w:style w:type="character" w:customStyle="1" w:styleId="11">
    <w:name w:val="页脚 Char"/>
    <w:basedOn w:val="7"/>
    <w:link w:val="2"/>
    <w:qFormat/>
    <w:uiPriority w:val="0"/>
    <w:rPr>
      <w:rFonts w:ascii="Times New Roman" w:hAnsi="Times New Roman" w:eastAsia="仿宋_GB2312" w:cs="Times New Roman"/>
      <w:sz w:val="18"/>
      <w:szCs w:val="20"/>
    </w:rPr>
  </w:style>
  <w:style w:type="character" w:customStyle="1" w:styleId="12">
    <w:name w:val="页眉 Char"/>
    <w:basedOn w:val="7"/>
    <w:link w:val="3"/>
    <w:semiHidden/>
    <w:qFormat/>
    <w:uiPriority w:val="99"/>
    <w:rPr>
      <w:rFonts w:ascii="Times New Roman" w:hAnsi="Times New Roman" w:eastAsia="仿宋_GB2312" w:cs="Times New Roman"/>
      <w:sz w:val="18"/>
      <w:szCs w:val="18"/>
    </w:rPr>
  </w:style>
  <w:style w:type="paragraph" w:styleId="13">
    <w:name w:val="List Paragraph"/>
    <w:basedOn w:val="1"/>
    <w:autoRedefine/>
    <w:unhideWhenUsed/>
    <w:qFormat/>
    <w:uiPriority w:val="99"/>
    <w:pPr>
      <w:ind w:firstLine="420" w:firstLineChars="200"/>
    </w:pPr>
  </w:style>
  <w:style w:type="table" w:customStyle="1" w:styleId="14">
    <w:name w:val="网格型1"/>
    <w:basedOn w:val="5"/>
    <w:autoRedefine/>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FiSh'S WebSite 徐晓维</Company>
  <Pages>14</Pages>
  <Words>832</Words>
  <Characters>4746</Characters>
  <Lines>39</Lines>
  <Paragraphs>11</Paragraphs>
  <TotalTime>24</TotalTime>
  <ScaleCrop>false</ScaleCrop>
  <LinksUpToDate>false</LinksUpToDate>
  <CharactersWithSpaces>5567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2024-01-24T06:15:00Z</dcterms:created>
  <dc:creator>Administrator</dc:creator>
  <cp:lastModifiedBy>Administrator</cp:lastModifiedBy>
  <cp:lastPrinted>2024-02-07T16:09:00Z</cp:lastPrinted>
  <dcterms:modified xsi:type="dcterms:W3CDTF">2024-04-22T06:47:00Z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3A54723AF12148FF9D56C849A4ADAC66</vt:lpwstr>
  </property>
</Properties>
</file>