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b/>
          <w:sz w:val="44"/>
          <w:szCs w:val="44"/>
        </w:rPr>
      </w:pPr>
    </w:p>
    <w:p>
      <w:pPr>
        <w:jc w:val="center"/>
        <w:rPr>
          <w:rFonts w:hint="eastAsia" w:ascii="宋体"/>
          <w:b/>
          <w:sz w:val="44"/>
          <w:szCs w:val="44"/>
        </w:rPr>
      </w:pPr>
    </w:p>
    <w:p>
      <w:pPr>
        <w:pStyle w:val="15"/>
        <w:autoSpaceDN/>
        <w:spacing w:before="2600" w:line="560" w:lineRule="exact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Style w:val="14"/>
          <w:rFonts w:ascii="仿宋_GB2312" w:eastAsia="仿宋_GB2312"/>
          <w:color w:val="auto"/>
          <w:sz w:val="32"/>
          <w:szCs w:val="32"/>
        </w:rPr>
        <w:t xml:space="preserve">           </w:t>
      </w:r>
      <w:r>
        <w:rPr>
          <w:kern w:val="2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管南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发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〔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 xml:space="preserve">2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shd w:val="clear" w:color="auto" w:fill="FFFFFF"/>
          <w:lang w:val="en-US" w:eastAsia="zh-CN" w:bidi="ar-SA"/>
        </w:rPr>
        <w:t xml:space="preserve">  </w:t>
      </w:r>
      <w:r>
        <w:rPr>
          <w:rFonts w:hint="eastAsia" w:ascii="方正小标宋简体" w:hAnsi="宋体" w:eastAsia="方正小标宋简体"/>
          <w:sz w:val="44"/>
          <w:szCs w:val="44"/>
        </w:rPr>
        <w:t>南关街办事处</w:t>
      </w:r>
    </w:p>
    <w:p>
      <w:pPr>
        <w:spacing w:line="560" w:lineRule="exact"/>
        <w:ind w:firstLine="440" w:firstLineChars="10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关于在辖区重点行业领域开展安全生产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专项整治工作的通知</w:t>
      </w:r>
    </w:p>
    <w:bookmarkEnd w:id="0"/>
    <w:p>
      <w:pPr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各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社</w:t>
      </w:r>
      <w:r>
        <w:rPr>
          <w:rFonts w:hint="eastAsia" w:ascii="仿宋_GB2312" w:hAnsi="宋体" w:eastAsia="仿宋_GB2312"/>
          <w:kern w:val="0"/>
          <w:sz w:val="32"/>
          <w:szCs w:val="32"/>
        </w:rPr>
        <w:t>区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、各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为进一步贯彻落实全国全省安全生产电视电话会议精神，确保我区安全生产形势持续稳定向好。</w:t>
      </w:r>
      <w:r>
        <w:rPr>
          <w:rFonts w:hint="eastAsia" w:ascii="仿宋_GB2312" w:hAnsi="Arial" w:eastAsia="仿宋_GB2312" w:cs="Arial"/>
          <w:sz w:val="32"/>
          <w:szCs w:val="32"/>
        </w:rPr>
        <w:t>经研究决定，在</w:t>
      </w:r>
      <w:r>
        <w:rPr>
          <w:rFonts w:hint="eastAsia" w:ascii="仿宋_GB2312" w:eastAsia="仿宋_GB2312"/>
          <w:sz w:val="32"/>
          <w:szCs w:val="32"/>
        </w:rPr>
        <w:t>危险化学品和烟花爆竹、建筑施工、职业健康、消防、特种设</w:t>
      </w:r>
      <w:r>
        <w:rPr>
          <w:rFonts w:hint="eastAsia" w:ascii="仿宋_GB2312" w:hAnsi="宋体" w:eastAsia="仿宋_GB2312" w:cs="宋体"/>
          <w:sz w:val="32"/>
          <w:szCs w:val="32"/>
        </w:rPr>
        <w:t>备</w:t>
      </w:r>
      <w:r>
        <w:rPr>
          <w:rFonts w:hint="eastAsia" w:ascii="仿宋_GB2312" w:eastAsia="仿宋_GB2312"/>
          <w:sz w:val="32"/>
          <w:szCs w:val="32"/>
        </w:rPr>
        <w:t>等行业领域开展安全生产专项整治工作。现将有关事项通知如下：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ˎ̥" w:eastAsia="黑体"/>
          <w:sz w:val="32"/>
          <w:szCs w:val="32"/>
        </w:rPr>
      </w:pPr>
      <w:r>
        <w:rPr>
          <w:rFonts w:hint="eastAsia" w:ascii="黑体" w:hAnsi="ˎ̥" w:eastAsia="黑体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以党的十八大、十八届三中、四中、五中、六中全会和省、市</w:t>
      </w:r>
      <w:r>
        <w:rPr>
          <w:rFonts w:hint="eastAsia" w:ascii="仿宋_GB2312" w:eastAsia="仿宋_GB2312"/>
          <w:sz w:val="32"/>
          <w:szCs w:val="32"/>
        </w:rPr>
        <w:t>、区</w:t>
      </w:r>
      <w:r>
        <w:rPr>
          <w:rFonts w:hint="eastAsia" w:ascii="仿宋_GB2312" w:hAnsi="Calibri" w:eastAsia="仿宋_GB2312"/>
          <w:sz w:val="32"/>
          <w:szCs w:val="32"/>
        </w:rPr>
        <w:t>经济工作会议精神为指导，深入贯彻落实科学发展观，坚持</w:t>
      </w:r>
      <w:r>
        <w:rPr>
          <w:rFonts w:hint="eastAsia" w:ascii="仿宋_GB2312" w:hAnsi="ˎ̥" w:eastAsia="仿宋_GB2312"/>
          <w:sz w:val="32"/>
          <w:szCs w:val="32"/>
        </w:rPr>
        <w:t>科学发展、安全发展理念，不断健全和完善党政同责、一岗双责、齐抓共管体系，按照安全生产“五级五覆盖”、“三管三必须”要求，认真落实行业主管部门直接监管、办事处综合监管、社区属地监管责任。督促企业落实安全生产主体责任，切实做到安全生产责任到位、投入到位、培训到位、基础管理到位、应急救援到位。以网格化管理为载体，深入开展安全生产“六打六治”打非治违及隐患排查治理活动，严厉打击各类非法违法违规生产经营建设行为，</w:t>
      </w:r>
      <w:r>
        <w:rPr>
          <w:rFonts w:hint="eastAsia" w:ascii="仿宋_GB2312" w:eastAsia="仿宋_GB2312"/>
          <w:sz w:val="32"/>
          <w:szCs w:val="32"/>
        </w:rPr>
        <w:t>确保全区安全生产形势持续稳定向好。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ˎ̥" w:eastAsia="黑体"/>
          <w:sz w:val="32"/>
          <w:szCs w:val="32"/>
        </w:rPr>
      </w:pPr>
      <w:r>
        <w:rPr>
          <w:rFonts w:hint="eastAsia" w:ascii="黑体" w:hAnsi="ˎ̥" w:eastAsia="黑体"/>
          <w:sz w:val="32"/>
          <w:szCs w:val="32"/>
        </w:rPr>
        <w:t>二、工作目标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通过大力开展重点行业（领域）安全生产专项整治，及时消除事故隐患，</w:t>
      </w:r>
      <w:r>
        <w:rPr>
          <w:rFonts w:hint="eastAsia" w:ascii="仿宋_GB2312" w:eastAsia="仿宋_GB2312"/>
          <w:sz w:val="32"/>
          <w:szCs w:val="32"/>
        </w:rPr>
        <w:t>减少一般事故，遏制较大事故，坚决防范和杜绝重、特大事故发生。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三、专项整治工作重点及责任单位</w:t>
      </w:r>
    </w:p>
    <w:p>
      <w:pPr>
        <w:keepNext w:val="0"/>
        <w:keepLines w:val="0"/>
        <w:pageBreakBefore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7"/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（一）危险化学品、烟花爆竹安全专项整治。</w:t>
      </w:r>
      <w:r>
        <w:rPr>
          <w:rStyle w:val="7"/>
          <w:rFonts w:hint="eastAsia" w:ascii="仿宋_GB2312" w:hAnsi="仿宋_GB2312" w:eastAsia="仿宋_GB2312" w:cs="仿宋_GB2312"/>
          <w:b w:val="0"/>
          <w:sz w:val="32"/>
          <w:szCs w:val="32"/>
        </w:rPr>
        <w:t>开展三年危险化学品安全综合治理，加强化工园区安全管理和企业“两重点一重大”整治。</w:t>
      </w:r>
      <w:r>
        <w:rPr>
          <w:rFonts w:hint="eastAsia" w:ascii="仿宋_GB2312" w:eastAsia="仿宋_GB2312"/>
          <w:sz w:val="32"/>
          <w:szCs w:val="32"/>
        </w:rPr>
        <w:t>全面开展危险化学品安全综合治理，进一步强化高危化学品、危险化工工艺、重大危险源、储存场所、使用环节、运输环节、化工园区、规划布局和源头准入等安全监管；加强危险化学品和烟花爆竹生产、储存、经营、运输等环节安全监管，强化源头管理、动态监控的防范机制，严厉打击相关非法违法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</w:t>
      </w:r>
      <w:r>
        <w:rPr>
          <w:rFonts w:hint="eastAsia" w:ascii="楷体_GB2312" w:eastAsia="楷体_GB2312"/>
          <w:sz w:val="32"/>
          <w:szCs w:val="32"/>
        </w:rPr>
        <w:t>建筑施工安全专项整治。</w:t>
      </w:r>
      <w:r>
        <w:rPr>
          <w:rStyle w:val="7"/>
          <w:rFonts w:hint="eastAsia" w:ascii="仿宋_GB2312" w:hAnsi="仿宋_GB2312" w:eastAsia="仿宋_GB2312" w:cs="仿宋_GB2312"/>
          <w:b w:val="0"/>
          <w:sz w:val="32"/>
          <w:szCs w:val="32"/>
        </w:rPr>
        <w:t>持续深化建筑施工安全“两防”专项行动。建立以项目经理为核心的责任体系，落实建设、勘察、设计、施工和监理“五方共治”。</w:t>
      </w:r>
      <w:r>
        <w:rPr>
          <w:rFonts w:hint="eastAsia" w:ascii="仿宋_GB2312" w:eastAsia="仿宋_GB2312"/>
          <w:sz w:val="32"/>
          <w:szCs w:val="32"/>
        </w:rPr>
        <w:t>持续开展起重设备、高支模坍塌专项治理，严厉查处不遵守法定建设程序、不办理安全监督手续、借用资质和挂靠、超资质范围承包等非法违规行为，加快推进建筑施工安全监管信息系统建设工程。</w:t>
      </w:r>
    </w:p>
    <w:p>
      <w:pPr>
        <w:keepNext w:val="0"/>
        <w:keepLines w:val="0"/>
        <w:pageBreakBefore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7"/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（三）职业健康安全专项整治。</w:t>
      </w:r>
      <w:r>
        <w:rPr>
          <w:rStyle w:val="7"/>
          <w:rFonts w:hint="eastAsia" w:ascii="仿宋_GB2312" w:hAnsi="仿宋_GB2312" w:eastAsia="仿宋_GB2312" w:cs="仿宋_GB2312"/>
          <w:b w:val="0"/>
          <w:sz w:val="32"/>
          <w:szCs w:val="32"/>
        </w:rPr>
        <w:t>加强职业病危害因素日常检测监管、定期检测，为接触职业病危害因素的劳动者建立职业健康监护档案，开展尘、毒危害治理示范创建工作，督促用人单位落实职业病危害告知、日常监测、定期检测评价、职业健康监护等法定责任。</w:t>
      </w:r>
    </w:p>
    <w:p>
      <w:pPr>
        <w:keepNext w:val="0"/>
        <w:keepLines w:val="0"/>
        <w:pageBreakBefore w:val="0"/>
        <w:widowControl/>
        <w:tabs>
          <w:tab w:val="left" w:pos="8100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</w:rPr>
        <w:t>（四）</w:t>
      </w:r>
      <w:r>
        <w:rPr>
          <w:rFonts w:hint="eastAsia" w:ascii="楷体_GB2312" w:eastAsia="楷体_GB2312"/>
          <w:sz w:val="32"/>
          <w:szCs w:val="32"/>
        </w:rPr>
        <w:t>消防安全专项整治。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规范消防安全网格化管理，切实提升社会化火灾防控水平。突出高层和地下、大型人员密集场所、“九小”场所和城乡结合部、城中村等区域消防安全专项整治，</w:t>
      </w:r>
      <w:r>
        <w:rPr>
          <w:rFonts w:hint="eastAsia" w:ascii="仿宋_GB2312" w:eastAsia="仿宋_GB2312"/>
          <w:sz w:val="32"/>
          <w:szCs w:val="32"/>
        </w:rPr>
        <w:t>全面落实各项防控措施，对不符合防火安全要求的公众聚集场所，要坚决予以关停整改</w:t>
      </w:r>
      <w:r>
        <w:rPr>
          <w:rFonts w:hint="eastAsia" w:ascii="仿宋_GB2312" w:hAnsi="仿宋_GB2312" w:eastAsia="仿宋_GB2312" w:cs="仿宋_GB2312"/>
          <w:sz w:val="32"/>
          <w:szCs w:val="32"/>
        </w:rPr>
        <w:t>。继续加强电动自行车火灾防范工作。</w:t>
      </w:r>
      <w:r>
        <w:rPr>
          <w:rFonts w:hint="eastAsia" w:ascii="仿宋_GB2312" w:eastAsia="仿宋_GB2312"/>
          <w:sz w:val="32"/>
          <w:szCs w:val="32"/>
        </w:rPr>
        <w:t>持续强化电气、易燃可燃彩钢板和消防“乱点”区域整治，固化落实“兵团化”排查、集中执法、约谈曝光等做法，始终保持消防执法高压态势。</w:t>
      </w:r>
    </w:p>
    <w:p>
      <w:pPr>
        <w:keepNext w:val="0"/>
        <w:keepLines w:val="0"/>
        <w:pageBreakBefore w:val="0"/>
        <w:tabs>
          <w:tab w:val="left" w:pos="2160"/>
          <w:tab w:val="left" w:pos="4680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</w:t>
      </w:r>
      <w:r>
        <w:rPr>
          <w:rFonts w:hint="eastAsia" w:ascii="楷体_GB2312" w:eastAsia="楷体_GB2312"/>
          <w:sz w:val="32"/>
          <w:szCs w:val="32"/>
        </w:rPr>
        <w:t>特种设备安全专项整治。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要深入开展对重点场所、重点企业、重点设备的专项整治，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加强对锅炉、压力容器、压力管道、电梯、特种设备和大型游乐设施的安全监管，严格落实使用登记、定期检验、操作人员持证上岗、设备安全附件和安全保护装置日常维护和检查等制度，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严厉打击非法生产、非法使用和违章操作等行为。</w:t>
      </w:r>
    </w:p>
    <w:p>
      <w:pPr>
        <w:keepNext w:val="0"/>
        <w:keepLines w:val="0"/>
        <w:pageBreakBefore w:val="0"/>
        <w:tabs>
          <w:tab w:val="left" w:pos="2160"/>
          <w:tab w:val="left" w:pos="4680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Verdana" w:eastAsia="仿宋_GB2312" w:cs="宋体"/>
          <w:kern w:val="0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（六）校园、校车安全专项整治。</w:t>
      </w:r>
      <w:r>
        <w:rPr>
          <w:rFonts w:hint="eastAsia" w:ascii="仿宋_GB2312" w:eastAsia="仿宋_GB2312"/>
          <w:sz w:val="32"/>
          <w:szCs w:val="32"/>
        </w:rPr>
        <w:t>认真排查学校校舍、围墙、设施等安全隐患，落实</w:t>
      </w:r>
      <w:r>
        <w:rPr>
          <w:rFonts w:hint="eastAsia" w:ascii="仿宋_GB2312" w:hAnsi="Verdana" w:eastAsia="仿宋_GB2312" w:cs="宋体"/>
          <w:kern w:val="0"/>
          <w:sz w:val="32"/>
          <w:szCs w:val="32"/>
        </w:rPr>
        <w:t>预防拥挤踩踏事故的应急预案及演练。依据</w:t>
      </w:r>
      <w:r>
        <w:rPr>
          <w:rFonts w:hint="eastAsia" w:ascii="仿宋_GB2312" w:hAnsi="仿宋_GB2312" w:eastAsia="仿宋_GB2312" w:cs="仿宋_GB2312"/>
          <w:sz w:val="32"/>
        </w:rPr>
        <w:t>《河南省实施&lt;校车安全管理条例&gt;办法》要求，</w:t>
      </w:r>
      <w:r>
        <w:rPr>
          <w:rFonts w:hint="eastAsia" w:ascii="仿宋_GB2312" w:hAnsi="Verdana" w:eastAsia="仿宋_GB2312" w:cs="宋体"/>
          <w:kern w:val="0"/>
          <w:sz w:val="32"/>
          <w:szCs w:val="32"/>
        </w:rPr>
        <w:t>加强对学生交通及乘车安全教育，强化校车车况维修与检查，对校车司机持证上岗及是否存在驾驶违章、酒后驾驶和超载等行为进行专项整治。</w:t>
      </w:r>
    </w:p>
    <w:p>
      <w:pPr>
        <w:keepNext w:val="0"/>
        <w:keepLines w:val="0"/>
        <w:pageBreakBefore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（七）城市燃气安全专项整治。</w:t>
      </w:r>
      <w:r>
        <w:rPr>
          <w:rFonts w:hint="eastAsia" w:ascii="仿宋_GB2312" w:hAnsi="仿宋_GB2312" w:eastAsia="仿宋_GB2312" w:cs="仿宋_GB2312"/>
          <w:sz w:val="32"/>
          <w:szCs w:val="32"/>
        </w:rPr>
        <w:t>协调配合市城市燃气管理部门对液化气充装站、换气站、加气站、城市管网等基</w:t>
      </w:r>
      <w:r>
        <w:rPr>
          <w:rFonts w:hint="eastAsia" w:ascii="仿宋_GB2312" w:eastAsia="仿宋_GB2312"/>
          <w:sz w:val="32"/>
          <w:szCs w:val="32"/>
        </w:rPr>
        <w:t>础设施所存在安全隐患进行整治，严厉打击非法和不具备安全生产条件的单位、个人从事城市燃气经营活动，确保城市燃气安全运行。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其他行业领域也要结合各自行业特点，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认真组织深入开展安全生产专项整治，</w:t>
      </w:r>
      <w:r>
        <w:rPr>
          <w:rFonts w:hint="eastAsia" w:ascii="仿宋_GB2312" w:eastAsia="仿宋_GB2312" w:cs="宋体"/>
          <w:sz w:val="32"/>
          <w:szCs w:val="32"/>
        </w:rPr>
        <w:t>确保生产安全。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四、有关要求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</w:t>
      </w:r>
      <w:r>
        <w:rPr>
          <w:rFonts w:hint="eastAsia" w:ascii="楷体_GB2312" w:hAnsi="Courier New" w:eastAsia="楷体_GB2312"/>
          <w:sz w:val="32"/>
          <w:szCs w:val="32"/>
        </w:rPr>
        <w:t>加强组织领导。</w:t>
      </w:r>
      <w:r>
        <w:rPr>
          <w:rFonts w:hint="eastAsia" w:ascii="楷体_GB2312" w:hAnsi="Courier New" w:eastAsia="楷体_GB2312"/>
          <w:sz w:val="32"/>
          <w:szCs w:val="32"/>
          <w:lang w:eastAsia="zh-CN"/>
        </w:rPr>
        <w:t>各</w:t>
      </w:r>
      <w:r>
        <w:rPr>
          <w:rFonts w:hint="eastAsia" w:ascii="楷体_GB2312" w:hAnsi="Courier New" w:eastAsia="楷体_GB2312"/>
          <w:sz w:val="32"/>
          <w:szCs w:val="32"/>
        </w:rPr>
        <w:t>社区</w:t>
      </w:r>
      <w:r>
        <w:rPr>
          <w:rFonts w:hint="eastAsia" w:ascii="仿宋_GB2312" w:eastAsia="仿宋_GB2312"/>
          <w:sz w:val="32"/>
          <w:szCs w:val="32"/>
        </w:rPr>
        <w:t>、各单位要高度重视，加强领导，成立专项整治工作领导小组，制定针对性整治方案，有步骤、有计划的</w:t>
      </w:r>
      <w:r>
        <w:rPr>
          <w:rFonts w:hint="eastAsia" w:eastAsia="仿宋_GB2312"/>
          <w:sz w:val="32"/>
          <w:szCs w:val="32"/>
        </w:rPr>
        <w:t>开展整治工作，</w:t>
      </w:r>
      <w:r>
        <w:rPr>
          <w:rFonts w:hint="eastAsia" w:ascii="仿宋_GB2312" w:eastAsia="仿宋_GB2312"/>
          <w:sz w:val="32"/>
          <w:szCs w:val="32"/>
        </w:rPr>
        <w:t>相关部门要积极配合，相互支持，形成合力。区安委办将组织督导组进行明察暗访、实地督查专项整治工作开展情况。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（二）加大执法力度。</w:t>
      </w:r>
      <w:r>
        <w:rPr>
          <w:rFonts w:hint="eastAsia" w:ascii="仿宋_GB2312" w:eastAsia="仿宋_GB2312"/>
          <w:sz w:val="32"/>
          <w:szCs w:val="32"/>
        </w:rPr>
        <w:t>各社区要严厉打击安全生产违法违规行为，</w:t>
      </w:r>
      <w:r>
        <w:rPr>
          <w:rFonts w:hint="eastAsia" w:eastAsia="仿宋_GB2312"/>
          <w:sz w:val="32"/>
          <w:szCs w:val="32"/>
        </w:rPr>
        <w:t>积极开展联合执法，提高执法质量。</w:t>
      </w:r>
    </w:p>
    <w:p>
      <w:pPr>
        <w:pStyle w:val="1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（三）发挥网格优势。</w:t>
      </w:r>
      <w:r>
        <w:rPr>
          <w:rFonts w:hint="eastAsia" w:ascii="仿宋_GB2312" w:eastAsia="仿宋_GB2312"/>
          <w:sz w:val="32"/>
          <w:szCs w:val="32"/>
        </w:rPr>
        <w:t>各社区要充分利用</w:t>
      </w:r>
      <w:r>
        <w:rPr>
          <w:rFonts w:hint="eastAsia" w:ascii="仿宋_GB2312" w:eastAsia="仿宋_GB2312"/>
          <w:sz w:val="32"/>
          <w:szCs w:val="32"/>
          <w:lang w:eastAsia="zh-CN"/>
        </w:rPr>
        <w:t>辖区</w:t>
      </w:r>
      <w:r>
        <w:rPr>
          <w:rFonts w:hint="eastAsia" w:ascii="仿宋_GB2312" w:eastAsia="仿宋_GB2312"/>
          <w:sz w:val="32"/>
          <w:szCs w:val="32"/>
        </w:rPr>
        <w:t>网格化管理平台，及时有效发现和解决问题，坚持条块融合，上下联动，确保各类问题和隐患得到有效整改，对跨部门或职责不清的隐患问题，采取联合执法进行处置。各社区要各司其职、各尽其责、齐抓共管。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（四）严格责任追究。</w:t>
      </w:r>
      <w:r>
        <w:rPr>
          <w:rFonts w:hint="eastAsia" w:ascii="仿宋_GB2312" w:eastAsia="仿宋_GB2312"/>
          <w:sz w:val="32"/>
          <w:szCs w:val="32"/>
        </w:rPr>
        <w:t>加大责任追究力度，对于在专项整治活动中，因工作不重视、组织不力、作风不实、检查不到位、整改措施不落实导致生产安全事故发生或造成恶劣社会影响的，将从严从重追究相关人员责任。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（五）做好信息报送。</w:t>
      </w: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eastAsia="zh-CN"/>
        </w:rPr>
        <w:t>社区</w:t>
      </w:r>
      <w:r>
        <w:rPr>
          <w:rFonts w:hint="eastAsia" w:ascii="仿宋_GB2312" w:eastAsia="仿宋_GB2312"/>
          <w:sz w:val="32"/>
          <w:szCs w:val="32"/>
        </w:rPr>
        <w:t>要将工作方案于3月1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日前报送安</w:t>
      </w:r>
      <w:r>
        <w:rPr>
          <w:rFonts w:hint="eastAsia" w:ascii="仿宋_GB2312" w:eastAsia="仿宋_GB2312"/>
          <w:sz w:val="32"/>
          <w:szCs w:val="32"/>
          <w:lang w:eastAsia="zh-CN"/>
        </w:rPr>
        <w:t>全</w:t>
      </w:r>
      <w:r>
        <w:rPr>
          <w:rFonts w:hint="eastAsia" w:ascii="仿宋_GB2312" w:eastAsia="仿宋_GB2312"/>
          <w:sz w:val="32"/>
          <w:szCs w:val="32"/>
        </w:rPr>
        <w:t>办，并于12月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日前报送工作总结。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联系电话：6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1660693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邮箱：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ngaqbgs2008</w:t>
      </w:r>
      <w:r>
        <w:rPr>
          <w:rFonts w:hint="eastAsia" w:ascii="仿宋_GB2312" w:eastAsia="仿宋_GB2312"/>
          <w:sz w:val="32"/>
          <w:szCs w:val="32"/>
        </w:rPr>
        <w:t>@1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.com</w:t>
      </w:r>
    </w:p>
    <w:p>
      <w:pPr>
        <w:rPr>
          <w:rFonts w:hint="eastAsia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                   </w:t>
      </w:r>
    </w:p>
    <w:p>
      <w:pPr>
        <w:rPr>
          <w:rFonts w:hint="eastAsia" w:ascii="仿宋" w:hAnsi="仿宋" w:eastAsia="仿宋" w:cs="宋体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                              南关街道办事处</w:t>
      </w:r>
    </w:p>
    <w:p>
      <w:pPr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 w:cs="宋体"/>
          <w:sz w:val="32"/>
          <w:szCs w:val="32"/>
        </w:rPr>
        <w:t>201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sz w:val="32"/>
          <w:szCs w:val="32"/>
        </w:rPr>
        <w:t>年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sz w:val="32"/>
          <w:szCs w:val="32"/>
        </w:rPr>
        <w:t>月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sz w:val="32"/>
          <w:szCs w:val="32"/>
        </w:rPr>
        <w:t>日</w:t>
      </w:r>
    </w:p>
    <w:p>
      <w:pPr>
        <w:spacing w:line="560" w:lineRule="exact"/>
        <w:ind w:firstLine="4000" w:firstLineChars="1250"/>
        <w:jc w:val="right"/>
        <w:rPr>
          <w:rFonts w:ascii="仿宋_GB2312" w:hAnsi="仿宋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10" w:usb3="00000000" w:csb0="003C004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hint="eastAsia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  <w:rFonts w:hint="eastAsia"/>
      </w:rPr>
      <w:t>- 20 -</w:t>
    </w:r>
    <w:r>
      <w:rPr>
        <w:rStyle w:val="8"/>
      </w:rPr>
      <w:fldChar w:fldCharType="end"/>
    </w:r>
  </w:p>
  <w:p>
    <w:pPr>
      <w:pStyle w:val="3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92B"/>
    <w:rsid w:val="0000492B"/>
    <w:rsid w:val="00017498"/>
    <w:rsid w:val="000B378A"/>
    <w:rsid w:val="000C7F1C"/>
    <w:rsid w:val="000E23BD"/>
    <w:rsid w:val="000F332D"/>
    <w:rsid w:val="000F7AD1"/>
    <w:rsid w:val="001055F3"/>
    <w:rsid w:val="00132A11"/>
    <w:rsid w:val="0016051F"/>
    <w:rsid w:val="0019634B"/>
    <w:rsid w:val="001C2CA1"/>
    <w:rsid w:val="001C38AB"/>
    <w:rsid w:val="001D7DAA"/>
    <w:rsid w:val="00221B15"/>
    <w:rsid w:val="00225DA2"/>
    <w:rsid w:val="00235D13"/>
    <w:rsid w:val="00263144"/>
    <w:rsid w:val="00266445"/>
    <w:rsid w:val="00285684"/>
    <w:rsid w:val="002B7601"/>
    <w:rsid w:val="00310F0F"/>
    <w:rsid w:val="00324B34"/>
    <w:rsid w:val="00345A23"/>
    <w:rsid w:val="00347DA6"/>
    <w:rsid w:val="003566F8"/>
    <w:rsid w:val="00356E72"/>
    <w:rsid w:val="00374C17"/>
    <w:rsid w:val="00385372"/>
    <w:rsid w:val="003A0108"/>
    <w:rsid w:val="003E241B"/>
    <w:rsid w:val="00424056"/>
    <w:rsid w:val="00440232"/>
    <w:rsid w:val="00453573"/>
    <w:rsid w:val="00464DDB"/>
    <w:rsid w:val="004834AC"/>
    <w:rsid w:val="004C0737"/>
    <w:rsid w:val="004D0926"/>
    <w:rsid w:val="00541891"/>
    <w:rsid w:val="00577CEB"/>
    <w:rsid w:val="005E6A18"/>
    <w:rsid w:val="0061442E"/>
    <w:rsid w:val="00622453"/>
    <w:rsid w:val="006235D6"/>
    <w:rsid w:val="00646D4C"/>
    <w:rsid w:val="0066418A"/>
    <w:rsid w:val="0068431B"/>
    <w:rsid w:val="00684D04"/>
    <w:rsid w:val="006B1F1A"/>
    <w:rsid w:val="007078BE"/>
    <w:rsid w:val="007256D1"/>
    <w:rsid w:val="0075248E"/>
    <w:rsid w:val="007B40D1"/>
    <w:rsid w:val="007E588D"/>
    <w:rsid w:val="008012AC"/>
    <w:rsid w:val="00832486"/>
    <w:rsid w:val="00844AF7"/>
    <w:rsid w:val="008674E6"/>
    <w:rsid w:val="00872CEF"/>
    <w:rsid w:val="008731C4"/>
    <w:rsid w:val="00887D17"/>
    <w:rsid w:val="008D5DE1"/>
    <w:rsid w:val="00913A85"/>
    <w:rsid w:val="00917841"/>
    <w:rsid w:val="009217E9"/>
    <w:rsid w:val="009620DA"/>
    <w:rsid w:val="0097166E"/>
    <w:rsid w:val="009941FF"/>
    <w:rsid w:val="009B2171"/>
    <w:rsid w:val="009B4323"/>
    <w:rsid w:val="009B55AA"/>
    <w:rsid w:val="009B55DA"/>
    <w:rsid w:val="009C4344"/>
    <w:rsid w:val="009C4435"/>
    <w:rsid w:val="00A144FD"/>
    <w:rsid w:val="00A145AB"/>
    <w:rsid w:val="00A16509"/>
    <w:rsid w:val="00A309C8"/>
    <w:rsid w:val="00A47C96"/>
    <w:rsid w:val="00AB409F"/>
    <w:rsid w:val="00AB6B0D"/>
    <w:rsid w:val="00B25C94"/>
    <w:rsid w:val="00BD0A9F"/>
    <w:rsid w:val="00BE2A58"/>
    <w:rsid w:val="00C403A4"/>
    <w:rsid w:val="00C525E3"/>
    <w:rsid w:val="00CA2A49"/>
    <w:rsid w:val="00CE5922"/>
    <w:rsid w:val="00CF253E"/>
    <w:rsid w:val="00D00017"/>
    <w:rsid w:val="00D215BB"/>
    <w:rsid w:val="00D674C2"/>
    <w:rsid w:val="00DA3C67"/>
    <w:rsid w:val="00DC56E4"/>
    <w:rsid w:val="00DD6781"/>
    <w:rsid w:val="00DE6626"/>
    <w:rsid w:val="00DF11AE"/>
    <w:rsid w:val="00E745CA"/>
    <w:rsid w:val="00EB6BB8"/>
    <w:rsid w:val="00F42A92"/>
    <w:rsid w:val="00F475D8"/>
    <w:rsid w:val="00FC117A"/>
    <w:rsid w:val="0DD82602"/>
    <w:rsid w:val="278E2A4C"/>
    <w:rsid w:val="2C6E339D"/>
    <w:rsid w:val="2D2D7621"/>
    <w:rsid w:val="32BB17CE"/>
    <w:rsid w:val="3CA75AD4"/>
    <w:rsid w:val="56D36F60"/>
    <w:rsid w:val="69AD3DB3"/>
    <w:rsid w:val="72E311F3"/>
    <w:rsid w:val="7BE06A67"/>
    <w:rsid w:val="7F1D739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3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7"/>
    <w:semiHidden/>
    <w:qFormat/>
    <w:uiPriority w:val="99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locked/>
    <w:uiPriority w:val="0"/>
    <w:rPr>
      <w:b/>
      <w:bCs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character" w:styleId="9">
    <w:name w:val="Hyperlink"/>
    <w:basedOn w:val="6"/>
    <w:unhideWhenUsed/>
    <w:qFormat/>
    <w:uiPriority w:val="99"/>
    <w:rPr>
      <w:rFonts w:hint="eastAsia" w:ascii="宋体" w:hAnsi="宋体" w:eastAsia="宋体" w:cs="宋体"/>
      <w:color w:val="3D3D3D"/>
      <w:u w:val="none"/>
    </w:rPr>
  </w:style>
  <w:style w:type="table" w:styleId="11">
    <w:name w:val="Table Grid"/>
    <w:basedOn w:val="10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2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段H"/>
    <w:basedOn w:val="6"/>
    <w:qFormat/>
    <w:uiPriority w:val="99"/>
    <w:rPr>
      <w:rFonts w:ascii="Times New Roman" w:hAnsi="Times New Roman" w:eastAsia="黑体" w:cs="Times New Roman"/>
    </w:rPr>
  </w:style>
  <w:style w:type="paragraph" w:customStyle="1" w:styleId="15">
    <w:name w:val="文号"/>
    <w:basedOn w:val="1"/>
    <w:qFormat/>
    <w:uiPriority w:val="99"/>
    <w:pPr>
      <w:overflowPunct w:val="0"/>
      <w:autoSpaceDE w:val="0"/>
      <w:autoSpaceDN w:val="0"/>
      <w:adjustRightInd w:val="0"/>
      <w:spacing w:before="2880" w:after="360" w:line="480" w:lineRule="atLeast"/>
      <w:jc w:val="center"/>
      <w:textAlignment w:val="baseline"/>
    </w:pPr>
    <w:rPr>
      <w:rFonts w:ascii="Times New Roman" w:hAnsi="Times New Roman" w:eastAsia="仿宋体"/>
      <w:color w:val="000000"/>
      <w:kern w:val="0"/>
      <w:sz w:val="28"/>
      <w:szCs w:val="20"/>
    </w:rPr>
  </w:style>
  <w:style w:type="character" w:customStyle="1" w:styleId="16">
    <w:name w:val="日期 Char"/>
    <w:basedOn w:val="6"/>
    <w:link w:val="2"/>
    <w:semiHidden/>
    <w:qFormat/>
    <w:locked/>
    <w:uiPriority w:val="99"/>
    <w:rPr>
      <w:rFonts w:cs="Times New Roman"/>
    </w:rPr>
  </w:style>
  <w:style w:type="character" w:customStyle="1" w:styleId="17">
    <w:name w:val="脚注文本 Char"/>
    <w:basedOn w:val="6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8">
    <w:name w:val="三仿"/>
    <w:basedOn w:val="1"/>
    <w:qFormat/>
    <w:uiPriority w:val="0"/>
    <w:pPr>
      <w:overflowPunct w:val="0"/>
      <w:autoSpaceDE w:val="0"/>
      <w:adjustRightInd w:val="0"/>
      <w:snapToGrid w:val="0"/>
      <w:spacing w:line="567" w:lineRule="atLeast"/>
      <w:ind w:firstLine="646"/>
      <w:textAlignment w:val="baseline"/>
    </w:pPr>
    <w:rPr>
      <w:rFonts w:ascii="Times New Roman"/>
      <w:snapToGrid w:val="0"/>
      <w:spacing w:val="6"/>
      <w:kern w:val="0"/>
      <w:szCs w:val="20"/>
    </w:rPr>
  </w:style>
  <w:style w:type="paragraph" w:customStyle="1" w:styleId="19">
    <w:name w:val="std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22</Pages>
  <Words>1180</Words>
  <Characters>6729</Characters>
  <Lines>56</Lines>
  <Paragraphs>15</Paragraphs>
  <ScaleCrop>false</ScaleCrop>
  <LinksUpToDate>false</LinksUpToDate>
  <CharactersWithSpaces>7894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2016-08-12T07:56:00Z</dcterms:created>
  <dc:creator>陈春民</dc:creator>
  <cp:lastModifiedBy>weixiaofang</cp:lastModifiedBy>
  <cp:lastPrinted>2017-03-09T09:38:23Z</cp:lastPrinted>
  <dcterms:modified xsi:type="dcterms:W3CDTF">2017-03-09T09:39:41Z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