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 w:bidi="ar-SA"/>
        </w:rPr>
        <w:t>管城回族区</w:t>
      </w:r>
      <w:r>
        <w:rPr>
          <w:rFonts w:hint="eastAsia" w:ascii="宋体" w:hAnsi="宋体" w:cs="宋体"/>
          <w:b/>
          <w:bCs w:val="0"/>
          <w:sz w:val="44"/>
          <w:szCs w:val="44"/>
          <w:lang w:val="en-US" w:eastAsia="zh-CN" w:bidi="ar-SA"/>
        </w:rPr>
        <w:t>政务服务和大数据管理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 w:bidi="ar-SA"/>
        </w:rPr>
        <w:t>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 w:bidi="ar-SA"/>
        </w:rPr>
        <w:t>关于202</w:t>
      </w:r>
      <w:r>
        <w:rPr>
          <w:rFonts w:hint="eastAsia" w:ascii="宋体" w:hAnsi="宋体" w:cs="宋体"/>
          <w:b/>
          <w:bCs w:val="0"/>
          <w:sz w:val="44"/>
          <w:szCs w:val="44"/>
          <w:lang w:val="en-US" w:eastAsia="zh-CN" w:bidi="ar-SA"/>
        </w:rPr>
        <w:t>3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 w:bidi="ar-SA"/>
        </w:rPr>
        <w:t>年地方政府债券存续期信息的公示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 w:bidi="ar-SA"/>
        </w:rPr>
      </w:pPr>
    </w:p>
    <w:p>
      <w:pPr>
        <w:ind w:firstLine="64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郑州市管城回族区政务服务和大数据管理局“智慧管城”综合建设项目(一期），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专项债券资金5800万元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于2023年9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到账2600万元。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管城区党代会提出，要高水平谱写“古都新生”新篇章，弘扬“厚道包容、团结诚信”的城区精神，擦亮“人文管城、魅力商都”的城市名片，切实把历史文化主干立起来，推动经济发展质量高起来，把人民群众美好生活展现出来。根据党代会要求，结合管城区实际情况，提出管城区“1+2+4”的整体规划，即建设一套基础平台，打造两个核心，服务四维应用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具体建设内容包含：政务云平台资源租用、管城区数据资源中心建设、治理要素一张图、AI视觉计算平台、智慧政务服务、市域社会治理、扬尘管控、智慧社区、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管城企联帮、领导数字驾驶舱、安全保障体系及运维运营管理平台。项目实施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按照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郑州市管城回族区政务服务和大数据管理局“智慧管城”综合建设项目(一期）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可行性研究报告规定执行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管城回族区政务服务和大数据管理局</w:t>
      </w:r>
    </w:p>
    <w:p>
      <w:pPr>
        <w:ind w:firstLine="5120" w:firstLineChars="16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2024年1月17日</w:t>
      </w:r>
    </w:p>
    <w:sectPr>
      <w:pgSz w:w="11906" w:h="16838"/>
      <w:pgMar w:top="2098" w:right="1587" w:bottom="2098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78D399"/>
    <w:multiLevelType w:val="multilevel"/>
    <w:tmpl w:val="9F78D399"/>
    <w:lvl w:ilvl="0" w:tentative="0">
      <w:start w:val="1"/>
      <w:numFmt w:val="chineseCounting"/>
      <w:suff w:val="nothing"/>
      <w:lvlText w:val="第%1章 "/>
      <w:lvlJc w:val="left"/>
      <w:pPr>
        <w:tabs>
          <w:tab w:val="left" w:pos="0"/>
        </w:tabs>
        <w:ind w:left="567" w:leftChars="0" w:firstLine="3403" w:firstLineChars="0"/>
      </w:pPr>
      <w:rPr>
        <w:rFonts w:hint="eastAsia" w:ascii="宋体" w:hAnsi="宋体" w:eastAsia="宋体" w:cs="宋体"/>
      </w:rPr>
    </w:lvl>
    <w:lvl w:ilvl="1" w:tentative="0">
      <w:start w:val="1"/>
      <w:numFmt w:val="decimal"/>
      <w:lvlText w:val="%2"/>
      <w:lvlJc w:val="left"/>
      <w:pPr>
        <w:tabs>
          <w:tab w:val="left" w:pos="420"/>
        </w:tabs>
        <w:ind w:left="575" w:hanging="575"/>
      </w:pPr>
      <w:rPr>
        <w:rFonts w:hint="eastAsia" w:ascii="宋体" w:hAnsi="宋体" w:eastAsia="宋体" w:cs="宋体"/>
      </w:rPr>
    </w:lvl>
    <w:lvl w:ilvl="2" w:tentative="0">
      <w:start w:val="1"/>
      <w:numFmt w:val="decimal"/>
      <w:suff w:val="space"/>
      <w:lvlText w:val="%2.%3"/>
      <w:lvlJc w:val="left"/>
      <w:pPr>
        <w:tabs>
          <w:tab w:val="left" w:pos="0"/>
        </w:tabs>
        <w:ind w:left="573" w:leftChars="0" w:hanging="573" w:firstLineChars="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2"/>
      <w:isLgl/>
      <w:suff w:val="space"/>
      <w:lvlText w:val="%2.%3.%4."/>
      <w:lvlJc w:val="left"/>
      <w:pPr>
        <w:tabs>
          <w:tab w:val="left" w:pos="420"/>
        </w:tabs>
        <w:ind w:left="864" w:hanging="864"/>
      </w:pPr>
      <w:rPr>
        <w:rFonts w:hint="eastAsia" w:ascii="宋体" w:hAnsi="宋体" w:eastAsia="宋体" w:cs="宋体"/>
      </w:rPr>
    </w:lvl>
    <w:lvl w:ilvl="4" w:tentative="0">
      <w:start w:val="1"/>
      <w:numFmt w:val="decimal"/>
      <w:isLgl/>
      <w:suff w:val="space"/>
      <w:lvlText w:val="%2.%3.%4.%5."/>
      <w:lvlJc w:val="left"/>
      <w:pPr>
        <w:tabs>
          <w:tab w:val="left" w:pos="51"/>
        </w:tabs>
        <w:ind w:left="31" w:leftChars="0" w:hanging="31" w:firstLineChars="0"/>
      </w:pPr>
      <w:rPr>
        <w:rFonts w:hint="eastAsia" w:ascii="宋体" w:hAnsi="宋体" w:eastAsia="宋体" w:cs="宋体"/>
      </w:rPr>
    </w:lvl>
    <w:lvl w:ilvl="5" w:tentative="0">
      <w:start w:val="1"/>
      <w:numFmt w:val="decimal"/>
      <w:isLgl/>
      <w:lvlText w:val="%2.%3.%4.%5.%6."/>
      <w:lvlJc w:val="left"/>
      <w:pPr>
        <w:ind w:left="1151" w:hanging="1151"/>
      </w:pPr>
      <w:rPr>
        <w:rFonts w:hint="eastAsia" w:ascii="宋体" w:hAnsi="宋体" w:eastAsia="宋体" w:cs="宋体"/>
      </w:rPr>
    </w:lvl>
    <w:lvl w:ilvl="6" w:tentative="0">
      <w:start w:val="1"/>
      <w:numFmt w:val="decimal"/>
      <w:isLgl/>
      <w:lvlText w:val="%2.%3.%4.%5.%6.%7."/>
      <w:lvlJc w:val="left"/>
      <w:pPr>
        <w:ind w:left="1296" w:hanging="1296"/>
      </w:pPr>
      <w:rPr>
        <w:rFonts w:hint="eastAsia" w:ascii="宋体" w:hAnsi="宋体" w:eastAsia="宋体" w:cs="宋体"/>
      </w:rPr>
    </w:lvl>
    <w:lvl w:ilvl="7" w:tentative="0">
      <w:start w:val="1"/>
      <w:numFmt w:val="decimal"/>
      <w:isLgl/>
      <w:lvlText w:val="%2.%3.%4.%5.%6.%7.%8."/>
      <w:lvlJc w:val="left"/>
      <w:pPr>
        <w:ind w:left="1440" w:hanging="1440"/>
      </w:pPr>
      <w:rPr>
        <w:rFonts w:hint="eastAsia" w:ascii="宋体" w:hAnsi="宋体" w:eastAsia="宋体" w:cs="宋体"/>
      </w:rPr>
    </w:lvl>
    <w:lvl w:ilvl="8" w:tentative="0">
      <w:start w:val="1"/>
      <w:numFmt w:val="decimal"/>
      <w:isLgl/>
      <w:lvlText w:val="%2.%3.%4.%5.%6.%7.%8.%9."/>
      <w:lvlJc w:val="left"/>
      <w:pPr>
        <w:ind w:left="1583" w:hanging="1583"/>
      </w:pPr>
      <w:rPr>
        <w:rFonts w:hint="eastAsia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hM2Q0OTNjMzM4YTU1Y2ZiNGFjYjExODVmNGMwOTMifQ=="/>
    <w:docVar w:name="KSO_WPS_MARK_KEY" w:val="9cc9ef15-21a5-4289-aaa4-7ab49a0c0ccd"/>
  </w:docVars>
  <w:rsids>
    <w:rsidRoot w:val="00000000"/>
    <w:rsid w:val="238D5213"/>
    <w:rsid w:val="28F214DC"/>
    <w:rsid w:val="33230A9E"/>
    <w:rsid w:val="3AD615EF"/>
    <w:rsid w:val="45575091"/>
    <w:rsid w:val="4867383D"/>
    <w:rsid w:val="531E18D7"/>
    <w:rsid w:val="5E763406"/>
    <w:rsid w:val="60172FFB"/>
    <w:rsid w:val="63C4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tabs>
        <w:tab w:val="left" w:pos="1142"/>
        <w:tab w:val="clear" w:pos="420"/>
      </w:tabs>
      <w:spacing w:before="0" w:beforeAutospacing="0" w:after="0" w:afterLines="0" w:line="360" w:lineRule="auto"/>
      <w:ind w:left="864" w:right="210" w:rightChars="100" w:hanging="864" w:firstLineChars="0"/>
      <w:jc w:val="left"/>
      <w:outlineLvl w:val="3"/>
    </w:pPr>
    <w:rPr>
      <w:rFonts w:ascii="Arial" w:hAnsi="Arial" w:eastAsia="宋体" w:cs="Times New Roman"/>
      <w:b/>
      <w:bCs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435</Words>
  <Characters>459</Characters>
  <Lines>0</Lines>
  <Paragraphs>0</Paragraphs>
  <TotalTime>9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Administrator.USER-20210312JA</dc:creator>
  <cp:lastModifiedBy>Administrator</cp:lastModifiedBy>
  <dcterms:modified xsi:type="dcterms:W3CDTF">2024-01-22T06:28:42Z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D14D92DA8D7540ECB1CBA5B4B2178FF3_12</vt:lpwstr>
  </property>
</Properties>
</file>