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color w:val="333333"/>
          <w:sz w:val="44"/>
          <w:szCs w:val="44"/>
          <w:shd w:val="clear" w:color="auto" w:fill="FFFFFF"/>
        </w:rPr>
      </w:pPr>
      <w:r>
        <w:rPr>
          <w:rFonts w:hint="eastAsia" w:asciiTheme="majorEastAsia" w:hAnsiTheme="majorEastAsia" w:eastAsiaTheme="majorEastAsia" w:cstheme="majorEastAsia"/>
          <w:b/>
          <w:color w:val="333333"/>
          <w:sz w:val="44"/>
          <w:szCs w:val="44"/>
          <w:shd w:val="clear" w:color="auto" w:fill="FFFFFF"/>
        </w:rPr>
        <w:t>管城回族区人民防空办公室</w:t>
      </w:r>
    </w:p>
    <w:p>
      <w:pPr>
        <w:jc w:val="center"/>
        <w:rPr>
          <w:rFonts w:asciiTheme="majorEastAsia" w:hAnsiTheme="majorEastAsia" w:eastAsiaTheme="majorEastAsia" w:cstheme="majorEastAsia"/>
          <w:b/>
          <w:color w:val="333333"/>
          <w:sz w:val="44"/>
          <w:szCs w:val="44"/>
          <w:shd w:val="clear" w:color="auto" w:fill="FFFFFF"/>
        </w:rPr>
      </w:pPr>
      <w:r>
        <w:rPr>
          <w:rFonts w:hint="eastAsia" w:asciiTheme="majorEastAsia" w:hAnsiTheme="majorEastAsia" w:eastAsiaTheme="majorEastAsia" w:cstheme="majorEastAsia"/>
          <w:b/>
          <w:color w:val="333333"/>
          <w:sz w:val="44"/>
          <w:szCs w:val="44"/>
          <w:shd w:val="clear" w:color="auto" w:fill="FFFFFF"/>
        </w:rPr>
        <w:t>20</w:t>
      </w:r>
      <w:r>
        <w:rPr>
          <w:rFonts w:hint="eastAsia" w:asciiTheme="majorEastAsia" w:hAnsiTheme="majorEastAsia" w:eastAsiaTheme="majorEastAsia" w:cstheme="majorEastAsia"/>
          <w:b/>
          <w:color w:val="333333"/>
          <w:sz w:val="44"/>
          <w:szCs w:val="44"/>
          <w:shd w:val="clear" w:color="auto" w:fill="FFFFFF"/>
          <w:lang w:val="en-US" w:eastAsia="zh-CN"/>
        </w:rPr>
        <w:t>20</w:t>
      </w:r>
      <w:r>
        <w:rPr>
          <w:rFonts w:hint="eastAsia" w:asciiTheme="majorEastAsia" w:hAnsiTheme="majorEastAsia" w:eastAsiaTheme="majorEastAsia" w:cstheme="majorEastAsia"/>
          <w:b/>
          <w:color w:val="333333"/>
          <w:sz w:val="44"/>
          <w:szCs w:val="44"/>
          <w:shd w:val="clear" w:color="auto" w:fill="FFFFFF"/>
        </w:rPr>
        <w:t>年度政府信息公开工作年度报告</w:t>
      </w:r>
    </w:p>
    <w:p>
      <w:pPr>
        <w:jc w:val="center"/>
        <w:rPr>
          <w:rFonts w:asciiTheme="minorEastAsia" w:hAnsiTheme="minorEastAsia" w:cstheme="minorEastAsia"/>
          <w:b/>
          <w:color w:val="333333"/>
          <w:sz w:val="32"/>
          <w:szCs w:val="32"/>
          <w:shd w:val="clear" w:color="auto" w:fill="FFFFFF"/>
        </w:rPr>
      </w:pPr>
    </w:p>
    <w:p>
      <w:pPr>
        <w:ind w:firstLine="640" w:firstLineChars="200"/>
        <w:rPr>
          <w:rFonts w:ascii="仿宋" w:hAnsi="仿宋" w:eastAsia="仿宋" w:cs="仿宋"/>
          <w:sz w:val="32"/>
          <w:szCs w:val="32"/>
        </w:rPr>
      </w:pPr>
      <w:r>
        <w:rPr>
          <w:rFonts w:hint="eastAsia" w:ascii="仿宋" w:hAnsi="仿宋" w:eastAsia="仿宋" w:cs="仿宋"/>
          <w:sz w:val="32"/>
          <w:szCs w:val="32"/>
        </w:rPr>
        <w:t>根据《国务院办公厅政府信息与政务公开办公室关于政府信息公开工作年度报告有关事项的通知》的要求，现将我办20</w:t>
      </w:r>
      <w:r>
        <w:rPr>
          <w:rFonts w:hint="eastAsia" w:ascii="仿宋" w:hAnsi="仿宋" w:eastAsia="仿宋" w:cs="仿宋"/>
          <w:sz w:val="32"/>
          <w:szCs w:val="32"/>
          <w:lang w:val="en-US" w:eastAsia="zh-CN"/>
        </w:rPr>
        <w:t>20</w:t>
      </w:r>
      <w:r>
        <w:rPr>
          <w:rFonts w:hint="eastAsia" w:ascii="仿宋" w:hAnsi="仿宋" w:eastAsia="仿宋" w:cs="仿宋"/>
          <w:sz w:val="32"/>
          <w:szCs w:val="32"/>
        </w:rPr>
        <w:t>年政府信息公开工作情况总结如下：</w:t>
      </w:r>
    </w:p>
    <w:p>
      <w:pPr>
        <w:ind w:firstLine="643" w:firstLineChars="200"/>
        <w:rPr>
          <w:rFonts w:ascii="仿宋" w:hAnsi="仿宋" w:eastAsia="仿宋" w:cs="仿宋"/>
          <w:b/>
          <w:sz w:val="32"/>
          <w:szCs w:val="32"/>
        </w:rPr>
      </w:pPr>
      <w:r>
        <w:rPr>
          <w:rFonts w:hint="eastAsia" w:ascii="仿宋" w:hAnsi="仿宋" w:eastAsia="仿宋" w:cs="仿宋"/>
          <w:b/>
          <w:sz w:val="32"/>
          <w:szCs w:val="32"/>
        </w:rPr>
        <w:t>一、概述</w:t>
      </w:r>
    </w:p>
    <w:p>
      <w:pPr>
        <w:ind w:firstLine="640" w:firstLineChars="200"/>
        <w:rPr>
          <w:rFonts w:ascii="仿宋" w:hAnsi="仿宋" w:eastAsia="仿宋" w:cs="仿宋"/>
          <w:sz w:val="32"/>
          <w:szCs w:val="32"/>
        </w:rPr>
      </w:pPr>
      <w:r>
        <w:rPr>
          <w:rFonts w:hint="eastAsia" w:ascii="仿宋" w:hAnsi="仿宋" w:eastAsia="仿宋" w:cs="仿宋"/>
          <w:sz w:val="32"/>
          <w:szCs w:val="32"/>
        </w:rPr>
        <w:t>（一）组织机构建设情况</w:t>
      </w:r>
    </w:p>
    <w:p>
      <w:pPr>
        <w:ind w:firstLine="640" w:firstLineChars="200"/>
        <w:rPr>
          <w:rFonts w:ascii="仿宋" w:hAnsi="仿宋" w:eastAsia="仿宋" w:cs="仿宋"/>
          <w:sz w:val="32"/>
          <w:szCs w:val="32"/>
        </w:rPr>
      </w:pPr>
      <w:r>
        <w:rPr>
          <w:rFonts w:hint="eastAsia" w:ascii="仿宋" w:hAnsi="仿宋" w:eastAsia="仿宋" w:cs="仿宋"/>
          <w:sz w:val="32"/>
          <w:szCs w:val="32"/>
        </w:rPr>
        <w:t>根据区委区政府对信息公开工作的统一部署，我办成立了政府信息公开工作领导组织机构，明确了工作分工及职责，</w:t>
      </w:r>
      <w:r>
        <w:rPr>
          <w:rFonts w:hint="eastAsia" w:ascii="仿宋" w:hAnsi="仿宋" w:eastAsia="仿宋" w:cs="仿宋"/>
          <w:sz w:val="32"/>
          <w:szCs w:val="32"/>
          <w:lang w:eastAsia="zh-CN"/>
        </w:rPr>
        <w:t>今年</w:t>
      </w:r>
      <w:r>
        <w:rPr>
          <w:rFonts w:hint="eastAsia" w:ascii="仿宋" w:hAnsi="仿宋" w:eastAsia="仿宋" w:cs="仿宋"/>
          <w:sz w:val="32"/>
          <w:szCs w:val="32"/>
          <w:lang w:val="en-US" w:eastAsia="zh-CN"/>
        </w:rPr>
        <w:t>7月份</w:t>
      </w:r>
      <w:r>
        <w:rPr>
          <w:rFonts w:hint="eastAsia" w:ascii="仿宋" w:hAnsi="仿宋" w:eastAsia="仿宋" w:cs="仿宋"/>
          <w:sz w:val="32"/>
          <w:szCs w:val="32"/>
          <w:lang w:eastAsia="zh-CN"/>
        </w:rPr>
        <w:t>调整了工作分工，由原来的综合科调整到行政审批科</w:t>
      </w:r>
      <w:r>
        <w:rPr>
          <w:rFonts w:hint="eastAsia" w:ascii="仿宋" w:hAnsi="仿宋" w:eastAsia="仿宋" w:cs="仿宋"/>
          <w:sz w:val="32"/>
          <w:szCs w:val="32"/>
        </w:rPr>
        <w:t>为具体负责部门，各科室负责落实具体的政府信息公开工作。通过</w:t>
      </w:r>
      <w:r>
        <w:rPr>
          <w:rFonts w:hint="eastAsia" w:ascii="仿宋" w:hAnsi="仿宋" w:eastAsia="仿宋" w:cs="仿宋"/>
          <w:sz w:val="32"/>
          <w:szCs w:val="32"/>
          <w:lang w:eastAsia="zh-CN"/>
        </w:rPr>
        <w:t>今年来</w:t>
      </w:r>
      <w:r>
        <w:rPr>
          <w:rFonts w:hint="eastAsia" w:ascii="仿宋" w:hAnsi="仿宋" w:eastAsia="仿宋" w:cs="仿宋"/>
          <w:sz w:val="32"/>
          <w:szCs w:val="32"/>
        </w:rPr>
        <w:t>的不断推进，进一步加强了我办对政府信息公开工作的责任感，提升了政府信息公开工作的领导水平，切实保证了政府信息公开的领导，政府信息公开工作得到了有效的贯彻落实。</w:t>
      </w:r>
    </w:p>
    <w:p>
      <w:pPr>
        <w:ind w:firstLine="640" w:firstLineChars="200"/>
        <w:rPr>
          <w:rFonts w:ascii="仿宋" w:hAnsi="仿宋" w:eastAsia="仿宋" w:cs="仿宋"/>
          <w:sz w:val="32"/>
          <w:szCs w:val="32"/>
        </w:rPr>
      </w:pPr>
      <w:r>
        <w:rPr>
          <w:rFonts w:hint="eastAsia" w:ascii="仿宋" w:hAnsi="仿宋" w:eastAsia="仿宋" w:cs="仿宋"/>
          <w:sz w:val="32"/>
          <w:szCs w:val="32"/>
        </w:rPr>
        <w:t>（二）建立健全工作机制、制度规范情况</w:t>
      </w:r>
    </w:p>
    <w:p>
      <w:pPr>
        <w:ind w:firstLine="640" w:firstLineChars="200"/>
        <w:rPr>
          <w:rFonts w:ascii="仿宋" w:hAnsi="仿宋" w:eastAsia="仿宋" w:cs="仿宋"/>
          <w:sz w:val="32"/>
          <w:szCs w:val="32"/>
        </w:rPr>
      </w:pPr>
      <w:r>
        <w:rPr>
          <w:rFonts w:hint="eastAsia" w:ascii="仿宋" w:hAnsi="仿宋" w:eastAsia="仿宋" w:cs="仿宋"/>
          <w:sz w:val="32"/>
          <w:szCs w:val="32"/>
        </w:rPr>
        <w:t>按照《条例》的要求，及区政府有关文件，结合我办工作实际，建立办政府信息公开相关的工作机制。制定了涉及政府信息发布协调、保密审查、政策解读、政务舆情和依申请公开等多项制度。同时，建立信息主动公开等具体工作流程，明确分工、细化步骤、优化流程，确保及时主动公开政府信息，对依申请公开信息及时办理反馈。</w:t>
      </w:r>
    </w:p>
    <w:p>
      <w:pPr>
        <w:ind w:firstLine="640" w:firstLineChars="200"/>
        <w:rPr>
          <w:rFonts w:ascii="仿宋" w:hAnsi="仿宋" w:eastAsia="仿宋" w:cs="仿宋"/>
          <w:sz w:val="32"/>
          <w:szCs w:val="32"/>
        </w:rPr>
      </w:pPr>
      <w:r>
        <w:rPr>
          <w:rFonts w:hint="eastAsia" w:ascii="仿宋" w:hAnsi="仿宋" w:eastAsia="仿宋" w:cs="仿宋"/>
          <w:sz w:val="32"/>
          <w:szCs w:val="32"/>
        </w:rPr>
        <w:t>（三）政府信息公开载体的建设，运行情况</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我办的信息公开主要通过郑州市政务服务网平台</w:t>
      </w:r>
      <w:r>
        <w:fldChar w:fldCharType="begin"/>
      </w:r>
      <w:r>
        <w:instrText xml:space="preserve"> HYPERLINK "http://gc.public.zhengzhou.gov.cn/" \o "站点首页" </w:instrText>
      </w:r>
      <w:r>
        <w:fldChar w:fldCharType="separate"/>
      </w:r>
      <w:r>
        <w:rPr>
          <w:rStyle w:val="5"/>
          <w:rFonts w:hint="eastAsia" w:ascii="仿宋" w:hAnsi="仿宋" w:eastAsia="仿宋" w:cs="仿宋"/>
          <w:bCs/>
          <w:color w:val="auto"/>
          <w:sz w:val="32"/>
          <w:szCs w:val="32"/>
          <w:u w:val="none"/>
          <w:shd w:val="clear" w:color="auto" w:fill="FFFFFF"/>
        </w:rPr>
        <w:t>管城区</w:t>
      </w:r>
      <w:r>
        <w:rPr>
          <w:rStyle w:val="5"/>
          <w:rFonts w:hint="eastAsia" w:ascii="仿宋" w:hAnsi="仿宋" w:eastAsia="仿宋" w:cs="仿宋"/>
          <w:bCs/>
          <w:color w:val="auto"/>
          <w:sz w:val="32"/>
          <w:szCs w:val="32"/>
          <w:u w:val="none"/>
          <w:shd w:val="clear" w:color="auto" w:fill="FFFFFF"/>
        </w:rPr>
        <w:fldChar w:fldCharType="end"/>
      </w:r>
      <w:r>
        <w:rPr>
          <w:rFonts w:hint="eastAsia" w:ascii="仿宋" w:hAnsi="仿宋" w:eastAsia="仿宋" w:cs="仿宋"/>
          <w:bCs/>
          <w:kern w:val="0"/>
          <w:sz w:val="32"/>
          <w:szCs w:val="32"/>
          <w:shd w:val="clear" w:color="auto" w:fill="FFFFFF"/>
        </w:rPr>
        <w:t>管城回族区人防办网站进行</w:t>
      </w:r>
      <w:r>
        <w:rPr>
          <w:rFonts w:hint="eastAsia" w:ascii="仿宋" w:hAnsi="仿宋" w:eastAsia="仿宋" w:cs="仿宋"/>
          <w:sz w:val="32"/>
          <w:szCs w:val="32"/>
        </w:rPr>
        <w:t>公开。</w:t>
      </w:r>
      <w:r>
        <w:rPr>
          <w:rFonts w:hint="eastAsia" w:ascii="仿宋" w:hAnsi="仿宋" w:eastAsia="仿宋" w:cs="仿宋"/>
          <w:sz w:val="32"/>
          <w:szCs w:val="32"/>
          <w:lang w:eastAsia="zh-CN"/>
        </w:rPr>
        <w:t>今年来，我办及时公开了中层选拔任用情况、领导干部基本情况、科室分工情况、行政审批情况和工作信息等内容。同时，积极参加区政府</w:t>
      </w:r>
      <w:r>
        <w:rPr>
          <w:rFonts w:hint="eastAsia" w:ascii="仿宋" w:hAnsi="仿宋" w:eastAsia="仿宋" w:cs="仿宋"/>
          <w:sz w:val="32"/>
          <w:szCs w:val="32"/>
          <w:lang w:val="en-US" w:eastAsia="zh-CN"/>
        </w:rPr>
        <w:t>2020年全区政府信息与政务公开培训班，不断增强政务主动公开意识，学习新条例内容，解决信息公开工作中存在的实际问题。</w:t>
      </w:r>
    </w:p>
    <w:p>
      <w:pPr>
        <w:ind w:firstLine="643" w:firstLineChars="20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二、主动公开政府信息情况</w:t>
      </w:r>
    </w:p>
    <w:tbl>
      <w:tblPr>
        <w:tblStyle w:val="3"/>
        <w:tblW w:w="8522" w:type="dxa"/>
        <w:tblInd w:w="0" w:type="dxa"/>
        <w:shd w:val="clear" w:color="auto" w:fill="FFFFFF"/>
        <w:tblLayout w:type="fixed"/>
        <w:tblCellMar>
          <w:top w:w="0" w:type="dxa"/>
          <w:left w:w="0" w:type="dxa"/>
          <w:bottom w:w="0" w:type="dxa"/>
          <w:right w:w="0" w:type="dxa"/>
        </w:tblCellMar>
      </w:tblPr>
      <w:tblGrid>
        <w:gridCol w:w="3259"/>
        <w:gridCol w:w="1963"/>
        <w:gridCol w:w="6"/>
        <w:gridCol w:w="1325"/>
        <w:gridCol w:w="1969"/>
      </w:tblGrid>
      <w:tr>
        <w:tblPrEx>
          <w:shd w:val="clear" w:color="auto" w:fill="FFFFFF"/>
          <w:tblCellMar>
            <w:top w:w="0" w:type="dxa"/>
            <w:left w:w="0" w:type="dxa"/>
            <w:bottom w:w="0" w:type="dxa"/>
            <w:right w:w="0" w:type="dxa"/>
          </w:tblCellMar>
        </w:tblPrEx>
        <w:trPr>
          <w:trHeight w:val="495" w:hRule="atLeast"/>
        </w:trPr>
        <w:tc>
          <w:tcPr>
            <w:tcW w:w="8522"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882" w:hRule="atLeast"/>
        </w:trPr>
        <w:tc>
          <w:tcPr>
            <w:tcW w:w="32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信息内容</w:t>
            </w:r>
          </w:p>
        </w:tc>
        <w:tc>
          <w:tcPr>
            <w:tcW w:w="196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hint="eastAsia" w:ascii="宋体" w:hAnsi="宋体" w:eastAsia="宋体" w:cs="宋体"/>
                <w:color w:val="333333"/>
                <w:kern w:val="0"/>
                <w:sz w:val="20"/>
                <w:szCs w:val="20"/>
              </w:rPr>
              <w:t>制作数量</w:t>
            </w:r>
          </w:p>
        </w:tc>
        <w:tc>
          <w:tcPr>
            <w:tcW w:w="1331"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hint="eastAsia" w:ascii="宋体" w:hAnsi="宋体" w:eastAsia="宋体" w:cs="宋体"/>
                <w:color w:val="333333"/>
                <w:kern w:val="0"/>
                <w:sz w:val="20"/>
                <w:szCs w:val="20"/>
              </w:rPr>
              <w:t>公开数量</w:t>
            </w:r>
          </w:p>
        </w:tc>
        <w:tc>
          <w:tcPr>
            <w:tcW w:w="1969"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523" w:hRule="atLeast"/>
        </w:trPr>
        <w:tc>
          <w:tcPr>
            <w:tcW w:w="32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规章</w:t>
            </w:r>
          </w:p>
        </w:tc>
        <w:tc>
          <w:tcPr>
            <w:tcW w:w="1963"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133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1969"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rPr>
              <w:t>0</w:t>
            </w:r>
          </w:p>
        </w:tc>
      </w:tr>
      <w:tr>
        <w:tblPrEx>
          <w:tblCellMar>
            <w:top w:w="0" w:type="dxa"/>
            <w:left w:w="0" w:type="dxa"/>
            <w:bottom w:w="0" w:type="dxa"/>
            <w:right w:w="0" w:type="dxa"/>
          </w:tblCellMar>
        </w:tblPrEx>
        <w:trPr>
          <w:trHeight w:val="471" w:hRule="atLeast"/>
        </w:trPr>
        <w:tc>
          <w:tcPr>
            <w:tcW w:w="32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规范性文件</w:t>
            </w:r>
          </w:p>
        </w:tc>
        <w:tc>
          <w:tcPr>
            <w:tcW w:w="1963"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133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1969"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rPr>
              <w:t>0</w:t>
            </w:r>
          </w:p>
        </w:tc>
      </w:tr>
      <w:tr>
        <w:tblPrEx>
          <w:tblCellMar>
            <w:top w:w="0" w:type="dxa"/>
            <w:left w:w="0" w:type="dxa"/>
            <w:bottom w:w="0" w:type="dxa"/>
            <w:right w:w="0" w:type="dxa"/>
          </w:tblCellMar>
        </w:tblPrEx>
        <w:trPr>
          <w:trHeight w:val="480" w:hRule="atLeast"/>
        </w:trPr>
        <w:tc>
          <w:tcPr>
            <w:tcW w:w="8522"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634" w:hRule="atLeast"/>
        </w:trPr>
        <w:tc>
          <w:tcPr>
            <w:tcW w:w="32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信息内容</w:t>
            </w:r>
          </w:p>
        </w:tc>
        <w:tc>
          <w:tcPr>
            <w:tcW w:w="196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上一年项目数量</w:t>
            </w:r>
          </w:p>
        </w:tc>
        <w:tc>
          <w:tcPr>
            <w:tcW w:w="1331"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本年增/减</w:t>
            </w:r>
          </w:p>
        </w:tc>
        <w:tc>
          <w:tcPr>
            <w:tcW w:w="1969"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528" w:hRule="atLeast"/>
        </w:trPr>
        <w:tc>
          <w:tcPr>
            <w:tcW w:w="32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行政许可</w:t>
            </w:r>
          </w:p>
        </w:tc>
        <w:tc>
          <w:tcPr>
            <w:tcW w:w="196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2</w:t>
            </w:r>
          </w:p>
        </w:tc>
        <w:tc>
          <w:tcPr>
            <w:tcW w:w="1325"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rPr>
              <w:t>0</w:t>
            </w:r>
          </w:p>
        </w:tc>
        <w:tc>
          <w:tcPr>
            <w:tcW w:w="1969"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rPr>
              <w:t>0</w:t>
            </w:r>
          </w:p>
        </w:tc>
      </w:tr>
      <w:tr>
        <w:tblPrEx>
          <w:tblCellMar>
            <w:top w:w="0" w:type="dxa"/>
            <w:left w:w="0" w:type="dxa"/>
            <w:bottom w:w="0" w:type="dxa"/>
            <w:right w:w="0" w:type="dxa"/>
          </w:tblCellMar>
        </w:tblPrEx>
        <w:trPr>
          <w:trHeight w:val="550" w:hRule="atLeast"/>
        </w:trPr>
        <w:tc>
          <w:tcPr>
            <w:tcW w:w="32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其他对外管理服务事项</w:t>
            </w:r>
          </w:p>
        </w:tc>
        <w:tc>
          <w:tcPr>
            <w:tcW w:w="196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rPr>
              <w:t>0</w:t>
            </w:r>
          </w:p>
        </w:tc>
        <w:tc>
          <w:tcPr>
            <w:tcW w:w="1325"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rPr>
              <w:t>0</w:t>
            </w:r>
          </w:p>
        </w:tc>
        <w:tc>
          <w:tcPr>
            <w:tcW w:w="1969"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rPr>
              <w:t>0</w:t>
            </w:r>
          </w:p>
        </w:tc>
      </w:tr>
      <w:tr>
        <w:tblPrEx>
          <w:tblCellMar>
            <w:top w:w="0" w:type="dxa"/>
            <w:left w:w="0" w:type="dxa"/>
            <w:bottom w:w="0" w:type="dxa"/>
            <w:right w:w="0" w:type="dxa"/>
          </w:tblCellMar>
        </w:tblPrEx>
        <w:trPr>
          <w:trHeight w:val="406" w:hRule="atLeast"/>
        </w:trPr>
        <w:tc>
          <w:tcPr>
            <w:tcW w:w="8522"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4" w:hRule="atLeast"/>
        </w:trPr>
        <w:tc>
          <w:tcPr>
            <w:tcW w:w="32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信息内容</w:t>
            </w:r>
          </w:p>
        </w:tc>
        <w:tc>
          <w:tcPr>
            <w:tcW w:w="196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上一年项目数量</w:t>
            </w:r>
          </w:p>
        </w:tc>
        <w:tc>
          <w:tcPr>
            <w:tcW w:w="1331"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本年增/减</w:t>
            </w:r>
          </w:p>
        </w:tc>
        <w:tc>
          <w:tcPr>
            <w:tcW w:w="1969"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30" w:hRule="atLeast"/>
        </w:trPr>
        <w:tc>
          <w:tcPr>
            <w:tcW w:w="32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行政处罚</w:t>
            </w:r>
          </w:p>
        </w:tc>
        <w:tc>
          <w:tcPr>
            <w:tcW w:w="196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7</w:t>
            </w:r>
          </w:p>
        </w:tc>
        <w:tc>
          <w:tcPr>
            <w:tcW w:w="1325"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rPr>
              <w:t>0</w:t>
            </w:r>
          </w:p>
        </w:tc>
        <w:tc>
          <w:tcPr>
            <w:tcW w:w="1969"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rPr>
              <w:t>0</w:t>
            </w:r>
          </w:p>
        </w:tc>
      </w:tr>
      <w:tr>
        <w:tblPrEx>
          <w:tblCellMar>
            <w:top w:w="0" w:type="dxa"/>
            <w:left w:w="0" w:type="dxa"/>
            <w:bottom w:w="0" w:type="dxa"/>
            <w:right w:w="0" w:type="dxa"/>
          </w:tblCellMar>
        </w:tblPrEx>
        <w:trPr>
          <w:trHeight w:val="409" w:hRule="atLeast"/>
        </w:trPr>
        <w:tc>
          <w:tcPr>
            <w:tcW w:w="32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行政强制</w:t>
            </w:r>
          </w:p>
        </w:tc>
        <w:tc>
          <w:tcPr>
            <w:tcW w:w="196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rPr>
              <w:t>0</w:t>
            </w:r>
          </w:p>
        </w:tc>
        <w:tc>
          <w:tcPr>
            <w:tcW w:w="1325"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rPr>
              <w:t>0</w:t>
            </w:r>
          </w:p>
        </w:tc>
        <w:tc>
          <w:tcPr>
            <w:tcW w:w="1969"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rPr>
              <w:t>0</w:t>
            </w:r>
          </w:p>
        </w:tc>
      </w:tr>
      <w:tr>
        <w:tblPrEx>
          <w:tblCellMar>
            <w:top w:w="0" w:type="dxa"/>
            <w:left w:w="0" w:type="dxa"/>
            <w:bottom w:w="0" w:type="dxa"/>
            <w:right w:w="0" w:type="dxa"/>
          </w:tblCellMar>
        </w:tblPrEx>
        <w:trPr>
          <w:trHeight w:val="474" w:hRule="atLeast"/>
        </w:trPr>
        <w:tc>
          <w:tcPr>
            <w:tcW w:w="8522"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trPr>
        <w:tc>
          <w:tcPr>
            <w:tcW w:w="32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信息内容</w:t>
            </w:r>
          </w:p>
        </w:tc>
        <w:tc>
          <w:tcPr>
            <w:tcW w:w="196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上一年项目数量</w:t>
            </w:r>
          </w:p>
        </w:tc>
        <w:tc>
          <w:tcPr>
            <w:tcW w:w="3294" w:type="dxa"/>
            <w:gridSpan w:val="2"/>
            <w:tcBorders>
              <w:top w:val="single" w:color="auto" w:sz="8" w:space="0"/>
              <w:left w:val="nil"/>
              <w:bottom w:val="single" w:color="auto" w:sz="8" w:space="0"/>
              <w:right w:val="single" w:color="000000"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51" w:hRule="atLeast"/>
        </w:trPr>
        <w:tc>
          <w:tcPr>
            <w:tcW w:w="32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行政事业性收费</w:t>
            </w:r>
          </w:p>
        </w:tc>
        <w:tc>
          <w:tcPr>
            <w:tcW w:w="196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rPr>
              <w:t>0</w:t>
            </w:r>
          </w:p>
        </w:tc>
        <w:tc>
          <w:tcPr>
            <w:tcW w:w="3294" w:type="dxa"/>
            <w:gridSpan w:val="2"/>
            <w:tcBorders>
              <w:top w:val="nil"/>
              <w:left w:val="nil"/>
              <w:bottom w:val="single" w:color="auto" w:sz="8" w:space="0"/>
              <w:right w:val="single" w:color="000000" w:sz="8" w:space="0"/>
            </w:tcBorders>
            <w:shd w:val="clear" w:color="auto" w:fill="FFFFFF"/>
            <w:tcMar>
              <w:left w:w="108" w:type="dxa"/>
              <w:right w:w="108" w:type="dxa"/>
            </w:tcMar>
            <w:vAlign w:val="center"/>
          </w:tcPr>
          <w:p>
            <w:pPr>
              <w:widowControl/>
              <w:spacing w:after="180"/>
              <w:jc w:val="center"/>
            </w:pPr>
            <w:r>
              <w:rPr>
                <w:rFonts w:hint="eastAsia"/>
              </w:rPr>
              <w:t>0</w:t>
            </w:r>
          </w:p>
        </w:tc>
      </w:tr>
      <w:tr>
        <w:tblPrEx>
          <w:tblCellMar>
            <w:top w:w="0" w:type="dxa"/>
            <w:left w:w="0" w:type="dxa"/>
            <w:bottom w:w="0" w:type="dxa"/>
            <w:right w:w="0" w:type="dxa"/>
          </w:tblCellMar>
        </w:tblPrEx>
        <w:trPr>
          <w:trHeight w:val="476" w:hRule="atLeast"/>
        </w:trPr>
        <w:tc>
          <w:tcPr>
            <w:tcW w:w="8522"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585" w:hRule="atLeast"/>
        </w:trPr>
        <w:tc>
          <w:tcPr>
            <w:tcW w:w="32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信息内容</w:t>
            </w:r>
          </w:p>
        </w:tc>
        <w:tc>
          <w:tcPr>
            <w:tcW w:w="196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采购项目数量</w:t>
            </w:r>
          </w:p>
        </w:tc>
        <w:tc>
          <w:tcPr>
            <w:tcW w:w="3294" w:type="dxa"/>
            <w:gridSpan w:val="2"/>
            <w:tcBorders>
              <w:top w:val="single" w:color="auto" w:sz="8" w:space="0"/>
              <w:left w:val="nil"/>
              <w:bottom w:val="single" w:color="auto" w:sz="8" w:space="0"/>
              <w:right w:val="single" w:color="000000"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539" w:hRule="atLeast"/>
        </w:trPr>
        <w:tc>
          <w:tcPr>
            <w:tcW w:w="32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政府集中采购</w:t>
            </w:r>
          </w:p>
        </w:tc>
        <w:tc>
          <w:tcPr>
            <w:tcW w:w="1969" w:type="dxa"/>
            <w:gridSpan w:val="2"/>
            <w:tcBorders>
              <w:top w:val="nil"/>
              <w:left w:val="nil"/>
              <w:bottom w:val="single" w:color="auto" w:sz="8" w:space="0"/>
              <w:right w:val="single" w:color="auto" w:sz="8" w:space="0"/>
            </w:tcBorders>
            <w:shd w:val="clear" w:color="auto" w:fill="FFFFFF"/>
            <w:tcMar>
              <w:left w:w="108" w:type="dxa"/>
              <w:right w:w="108" w:type="dxa"/>
            </w:tcMar>
            <w:vAlign w:val="bottom"/>
          </w:tcPr>
          <w:p>
            <w:pPr>
              <w:widowControl/>
              <w:spacing w:after="180"/>
              <w:jc w:val="center"/>
            </w:pPr>
            <w:r>
              <w:rPr>
                <w:rFonts w:hint="eastAsia"/>
              </w:rPr>
              <w:t>0</w:t>
            </w:r>
          </w:p>
        </w:tc>
        <w:tc>
          <w:tcPr>
            <w:tcW w:w="3294" w:type="dxa"/>
            <w:gridSpan w:val="2"/>
            <w:tcBorders>
              <w:top w:val="nil"/>
              <w:left w:val="nil"/>
              <w:bottom w:val="single" w:color="auto" w:sz="8" w:space="0"/>
              <w:right w:val="single" w:color="000000" w:sz="8" w:space="0"/>
            </w:tcBorders>
            <w:shd w:val="clear" w:color="auto" w:fill="FFFFFF"/>
            <w:tcMar>
              <w:left w:w="108" w:type="dxa"/>
              <w:right w:w="108" w:type="dxa"/>
            </w:tcMar>
            <w:vAlign w:val="center"/>
          </w:tcPr>
          <w:p>
            <w:pPr>
              <w:jc w:val="center"/>
              <w:rPr>
                <w:rFonts w:ascii="宋体" w:hAnsi="宋体" w:eastAsia="宋体" w:cs="宋体"/>
                <w:color w:val="333333"/>
                <w:sz w:val="24"/>
              </w:rPr>
            </w:pPr>
            <w:r>
              <w:rPr>
                <w:rFonts w:hint="eastAsia" w:ascii="宋体" w:hAnsi="宋体" w:eastAsia="宋体" w:cs="宋体"/>
                <w:color w:val="333333"/>
                <w:sz w:val="24"/>
              </w:rPr>
              <w:t>0</w:t>
            </w:r>
          </w:p>
        </w:tc>
      </w:tr>
    </w:tbl>
    <w:p/>
    <w:p/>
    <w:p>
      <w:pPr>
        <w:ind w:firstLine="640" w:firstLineChars="200"/>
        <w:rPr>
          <w:rFonts w:ascii="仿宋" w:hAnsi="仿宋" w:eastAsia="仿宋" w:cs="仿宋"/>
          <w:bCs/>
          <w:color w:val="333333"/>
          <w:sz w:val="32"/>
          <w:szCs w:val="32"/>
          <w:shd w:val="clear" w:color="auto" w:fill="FFFFFF"/>
        </w:rPr>
      </w:pPr>
      <w:r>
        <w:rPr>
          <w:rFonts w:hint="eastAsia" w:ascii="仿宋" w:hAnsi="仿宋" w:eastAsia="仿宋" w:cs="仿宋"/>
          <w:bCs/>
          <w:color w:val="333333"/>
          <w:sz w:val="32"/>
          <w:szCs w:val="32"/>
          <w:shd w:val="clear" w:color="auto" w:fill="FFFFFF"/>
        </w:rPr>
        <w:t>三、收到和处理政府信息公开申请情况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55"/>
        <w:gridCol w:w="2130"/>
        <w:gridCol w:w="825"/>
        <w:gridCol w:w="765"/>
        <w:gridCol w:w="765"/>
        <w:gridCol w:w="825"/>
        <w:gridCol w:w="990"/>
        <w:gridCol w:w="720"/>
        <w:gridCol w:w="5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603"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（本列数据的勾稽关系为：第一项加第二项之和，等于第三项加第四项之和）</w:t>
            </w:r>
          </w:p>
        </w:tc>
        <w:tc>
          <w:tcPr>
            <w:tcW w:w="5468"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603"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82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自然人</w:t>
            </w:r>
          </w:p>
        </w:tc>
        <w:tc>
          <w:tcPr>
            <w:tcW w:w="40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法人或其他组织</w:t>
            </w:r>
          </w:p>
        </w:tc>
        <w:tc>
          <w:tcPr>
            <w:tcW w:w="57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603"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8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商业企业</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科研机构</w:t>
            </w:r>
          </w:p>
        </w:tc>
        <w:tc>
          <w:tcPr>
            <w:tcW w:w="82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社会公益组织</w:t>
            </w:r>
          </w:p>
        </w:tc>
        <w:tc>
          <w:tcPr>
            <w:tcW w:w="99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法律服务机构</w:t>
            </w:r>
          </w:p>
        </w:tc>
        <w:tc>
          <w:tcPr>
            <w:tcW w:w="72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其他</w:t>
            </w:r>
          </w:p>
        </w:tc>
        <w:tc>
          <w:tcPr>
            <w:tcW w:w="57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603"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宋体" w:hAnsi="宋体" w:eastAsia="宋体" w:cs="宋体"/>
                <w:kern w:val="0"/>
                <w:sz w:val="20"/>
                <w:szCs w:val="20"/>
              </w:rPr>
              <w:t>一、本年新收政府信息公开申请数量</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603"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宋体" w:hAnsi="宋体" w:eastAsia="宋体" w:cs="宋体"/>
                <w:kern w:val="0"/>
                <w:sz w:val="20"/>
                <w:szCs w:val="20"/>
              </w:rPr>
              <w:t>二、上年结转政府信息公开申请数量</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三、本年度办理结果</w:t>
            </w:r>
          </w:p>
        </w:tc>
        <w:tc>
          <w:tcPr>
            <w:tcW w:w="29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ascii="Calibri" w:hAnsi="Calibri" w:cs="Calibri"/>
                <w:kern w:val="0"/>
                <w:sz w:val="20"/>
                <w:szCs w:val="20"/>
              </w:rPr>
              <w:t> </w:t>
            </w: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57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9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ascii="Calibri" w:hAnsi="Calibri" w:cs="Calibri"/>
                <w:kern w:val="0"/>
                <w:sz w:val="20"/>
                <w:szCs w:val="20"/>
              </w:rPr>
              <w:t> </w:t>
            </w: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rFonts w:hint="eastAsia" w:ascii="Calibri" w:hAnsi="Calibri" w:cs="Calibri"/>
                <w:kern w:val="0"/>
                <w:sz w:val="20"/>
                <w:szCs w:val="20"/>
              </w:rPr>
            </w:pPr>
            <w:r>
              <w:rPr>
                <w:rFonts w:ascii="Calibri" w:hAnsi="Calibri" w:cs="Calibri"/>
                <w:kern w:val="0"/>
                <w:sz w:val="20"/>
                <w:szCs w:val="20"/>
              </w:rPr>
              <w:t> </w:t>
            </w:r>
            <w:r>
              <w:rPr>
                <w:rFonts w:hint="eastAsia" w:ascii="Calibri" w:hAnsi="Calibri" w:cs="Calibri"/>
                <w:kern w:val="0"/>
                <w:sz w:val="20"/>
                <w:szCs w:val="20"/>
              </w:rPr>
              <w:t>0</w:t>
            </w:r>
          </w:p>
          <w:p>
            <w:pPr>
              <w:widowControl/>
              <w:spacing w:after="180"/>
              <w:jc w:val="left"/>
              <w:rPr>
                <w:rFonts w:hint="eastAsia" w:ascii="Calibri" w:hAnsi="Calibri" w:cs="Calibri"/>
                <w:kern w:val="0"/>
                <w:sz w:val="20"/>
                <w:szCs w:val="20"/>
              </w:rPr>
            </w:pPr>
            <w:r>
              <w:rPr>
                <w:rFonts w:ascii="Calibri" w:hAnsi="Calibri" w:cs="Calibri"/>
                <w:kern w:val="0"/>
                <w:sz w:val="20"/>
                <w:szCs w:val="20"/>
              </w:rPr>
              <w:t> </w:t>
            </w:r>
            <w:r>
              <w:rPr>
                <w:rFonts w:hint="eastAsia" w:ascii="Calibri" w:hAnsi="Calibri" w:cs="Calibri"/>
                <w:kern w:val="0"/>
                <w:sz w:val="20"/>
                <w:szCs w:val="20"/>
              </w:rPr>
              <w:t>0</w:t>
            </w:r>
          </w:p>
          <w:p>
            <w:pPr>
              <w:widowControl/>
              <w:spacing w:after="180"/>
              <w:jc w:val="left"/>
              <w:rPr>
                <w:rFonts w:hint="eastAsia" w:ascii="Calibri" w:hAnsi="Calibri" w:cs="Calibri"/>
                <w:kern w:val="0"/>
                <w:sz w:val="20"/>
                <w:szCs w:val="20"/>
              </w:rPr>
            </w:pPr>
            <w:r>
              <w:rPr>
                <w:rFonts w:ascii="Calibri" w:hAnsi="Calibri" w:cs="Calibri"/>
                <w:kern w:val="0"/>
                <w:sz w:val="20"/>
                <w:szCs w:val="20"/>
              </w:rPr>
              <w:t> </w:t>
            </w:r>
            <w:r>
              <w:rPr>
                <w:rFonts w:hint="eastAsia" w:ascii="Calibri" w:hAnsi="Calibri" w:cs="Calibri"/>
                <w:kern w:val="0"/>
                <w:sz w:val="20"/>
                <w:szCs w:val="20"/>
              </w:rPr>
              <w:t>0</w:t>
            </w:r>
          </w:p>
          <w:p>
            <w:pPr>
              <w:widowControl/>
              <w:spacing w:after="180"/>
              <w:jc w:val="left"/>
              <w:rPr>
                <w:rFonts w:hint="eastAsia" w:ascii="Calibri" w:hAnsi="Calibri" w:cs="Calibri"/>
                <w:kern w:val="0"/>
                <w:sz w:val="20"/>
                <w:szCs w:val="20"/>
              </w:rPr>
            </w:pPr>
            <w:r>
              <w:rPr>
                <w:rFonts w:ascii="Calibri" w:hAnsi="Calibri" w:cs="Calibri"/>
                <w:kern w:val="0"/>
                <w:sz w:val="20"/>
                <w:szCs w:val="20"/>
              </w:rPr>
              <w:t> </w:t>
            </w:r>
            <w:r>
              <w:rPr>
                <w:rFonts w:hint="eastAsia" w:ascii="Calibri" w:hAnsi="Calibri" w:cs="Calibri"/>
                <w:kern w:val="0"/>
                <w:sz w:val="20"/>
                <w:szCs w:val="20"/>
              </w:rPr>
              <w:t>0</w:t>
            </w:r>
          </w:p>
          <w:p>
            <w:pPr>
              <w:widowControl/>
              <w:spacing w:after="180"/>
              <w:jc w:val="left"/>
              <w:rPr>
                <w:rFonts w:hint="eastAsia" w:ascii="Calibri" w:hAnsi="Calibri" w:cs="Calibri"/>
                <w:kern w:val="0"/>
                <w:sz w:val="20"/>
                <w:szCs w:val="20"/>
              </w:rPr>
            </w:pPr>
            <w:r>
              <w:rPr>
                <w:rFonts w:ascii="Calibri" w:hAnsi="Calibri" w:cs="Calibri"/>
                <w:kern w:val="0"/>
                <w:sz w:val="20"/>
                <w:szCs w:val="20"/>
              </w:rPr>
              <w:t> </w:t>
            </w:r>
            <w:r>
              <w:rPr>
                <w:rFonts w:hint="eastAsia" w:ascii="Calibri" w:hAnsi="Calibri" w:cs="Calibri"/>
                <w:kern w:val="0"/>
                <w:sz w:val="20"/>
                <w:szCs w:val="20"/>
              </w:rPr>
              <w:t>0</w:t>
            </w:r>
          </w:p>
          <w:p>
            <w:pPr>
              <w:widowControl/>
              <w:spacing w:after="180"/>
              <w:jc w:val="left"/>
              <w:rPr>
                <w:rFonts w:hint="eastAsia" w:ascii="Calibri" w:hAnsi="Calibri" w:cs="Calibri"/>
                <w:kern w:val="0"/>
                <w:sz w:val="20"/>
                <w:szCs w:val="20"/>
              </w:rPr>
            </w:pPr>
            <w:r>
              <w:rPr>
                <w:rFonts w:ascii="Calibri" w:hAnsi="Calibri" w:cs="Calibri"/>
                <w:kern w:val="0"/>
                <w:sz w:val="20"/>
                <w:szCs w:val="20"/>
              </w:rPr>
              <w:t> </w:t>
            </w:r>
            <w:r>
              <w:rPr>
                <w:rFonts w:hint="eastAsia" w:ascii="Calibri" w:hAnsi="Calibri" w:cs="Calibri"/>
                <w:kern w:val="0"/>
                <w:sz w:val="20"/>
                <w:szCs w:val="20"/>
              </w:rPr>
              <w:t>0</w:t>
            </w:r>
          </w:p>
          <w:p>
            <w:pPr>
              <w:widowControl/>
              <w:spacing w:after="180"/>
              <w:jc w:val="left"/>
              <w:rPr>
                <w:rFonts w:hint="eastAsia" w:ascii="Calibri" w:hAnsi="Calibri" w:cs="Calibri"/>
                <w:kern w:val="0"/>
                <w:sz w:val="20"/>
                <w:szCs w:val="20"/>
              </w:rPr>
            </w:pPr>
            <w:r>
              <w:rPr>
                <w:rFonts w:ascii="Calibri" w:hAnsi="Calibri" w:cs="Calibri"/>
                <w:kern w:val="0"/>
                <w:sz w:val="20"/>
                <w:szCs w:val="20"/>
              </w:rPr>
              <w:t> </w:t>
            </w:r>
            <w:r>
              <w:rPr>
                <w:rFonts w:hint="eastAsia" w:ascii="Calibri" w:hAnsi="Calibri" w:cs="Calibri"/>
                <w:kern w:val="0"/>
                <w:sz w:val="20"/>
                <w:szCs w:val="20"/>
              </w:rPr>
              <w:t>0</w:t>
            </w:r>
          </w:p>
          <w:p>
            <w:pPr>
              <w:widowControl/>
              <w:spacing w:after="180"/>
              <w:jc w:val="left"/>
              <w:rPr>
                <w:rFonts w:hint="eastAsia" w:ascii="Calibri" w:hAnsi="Calibri" w:cs="Calibri"/>
                <w:kern w:val="0"/>
                <w:sz w:val="20"/>
                <w:szCs w:val="20"/>
              </w:rPr>
            </w:pPr>
            <w:r>
              <w:rPr>
                <w:rFonts w:ascii="Calibri" w:hAnsi="Calibri" w:cs="Calibri"/>
                <w:kern w:val="0"/>
                <w:sz w:val="20"/>
                <w:szCs w:val="20"/>
              </w:rPr>
              <w:t> </w:t>
            </w:r>
            <w:r>
              <w:rPr>
                <w:rFonts w:hint="eastAsia" w:ascii="Calibri" w:hAnsi="Calibri" w:cs="Calibri"/>
                <w:kern w:val="0"/>
                <w:sz w:val="20"/>
                <w:szCs w:val="20"/>
              </w:rPr>
              <w:t>0</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ascii="Calibri" w:hAnsi="Calibri" w:cs="Calibri"/>
                <w:kern w:val="0"/>
                <w:sz w:val="20"/>
                <w:szCs w:val="20"/>
              </w:rPr>
              <w:t> </w:t>
            </w: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57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ascii="Calibri" w:hAnsi="Calibri" w:cs="Calibri"/>
                <w:kern w:val="0"/>
                <w:sz w:val="20"/>
                <w:szCs w:val="20"/>
              </w:rPr>
              <w:t> </w:t>
            </w: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ascii="Calibri" w:hAnsi="Calibri" w:cs="Calibri"/>
                <w:kern w:val="0"/>
                <w:sz w:val="20"/>
                <w:szCs w:val="20"/>
              </w:rPr>
              <w:t> </w:t>
            </w: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ascii="Calibri" w:hAnsi="Calibri" w:cs="Calibri"/>
                <w:kern w:val="0"/>
                <w:sz w:val="20"/>
                <w:szCs w:val="20"/>
              </w:rPr>
              <w:t> </w:t>
            </w: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ascii="Calibri" w:hAnsi="Calibri" w:cs="Calibri"/>
                <w:kern w:val="0"/>
                <w:sz w:val="20"/>
                <w:szCs w:val="20"/>
              </w:rPr>
              <w:t> </w:t>
            </w: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ascii="Calibri" w:hAnsi="Calibri" w:cs="Calibri"/>
                <w:kern w:val="0"/>
                <w:sz w:val="20"/>
                <w:szCs w:val="20"/>
              </w:rPr>
              <w:t> </w:t>
            </w: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ascii="Calibri" w:hAnsi="Calibri" w:cs="Calibri"/>
                <w:kern w:val="0"/>
                <w:sz w:val="20"/>
                <w:szCs w:val="20"/>
              </w:rPr>
              <w:t> </w:t>
            </w: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ascii="Calibri" w:hAnsi="Calibri" w:cs="Calibri"/>
                <w:kern w:val="0"/>
                <w:sz w:val="20"/>
                <w:szCs w:val="20"/>
              </w:rPr>
              <w:t> </w:t>
            </w: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（四）无法提供</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1.本机关不掌握相关政府信息</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2.没有现成信息需要另行制作</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3.补正后申请内容仍不明确</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（五）不予处理</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1.信访举报投诉类申请</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2.重复申请</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3.要求提供公开出版物</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4.无正当理由大量反复申请</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5.要求行政机关确认或重新出具已获取信息</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9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（六）其他处理</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9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（七）总计</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603"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宋体" w:hAnsi="宋体" w:eastAsia="宋体" w:cs="宋体"/>
                <w:kern w:val="0"/>
                <w:sz w:val="20"/>
                <w:szCs w:val="20"/>
              </w:rPr>
              <w:t>四、结转下年度继续办理</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bookmarkStart w:id="0" w:name="_GoBack"/>
            <w:bookmarkEnd w:id="0"/>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Calibri" w:hAnsi="Calibri" w:cs="Calibri"/>
                <w:kern w:val="0"/>
                <w:sz w:val="20"/>
                <w:szCs w:val="20"/>
              </w:rPr>
              <w:t>0</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ascii="宋体" w:eastAsia="宋体"/>
                <w:sz w:val="24"/>
              </w:rPr>
            </w:pPr>
            <w:r>
              <w:rPr>
                <w:rFonts w:ascii="Calibri" w:hAnsi="Calibri" w:cs="Calibri"/>
                <w:kern w:val="0"/>
                <w:sz w:val="20"/>
                <w:szCs w:val="20"/>
              </w:rPr>
              <w:t> </w:t>
            </w:r>
            <w:r>
              <w:rPr>
                <w:rFonts w:hint="eastAsia" w:ascii="Calibri" w:hAnsi="Calibri" w:cs="Calibri"/>
                <w:kern w:val="0"/>
                <w:sz w:val="20"/>
                <w:szCs w:val="20"/>
              </w:rPr>
              <w:t>0</w:t>
            </w:r>
          </w:p>
        </w:tc>
      </w:tr>
    </w:tbl>
    <w:p/>
    <w:p>
      <w:pPr>
        <w:ind w:firstLine="643" w:firstLineChars="20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四、政府信息公开行政复议、行政诉讼情况</w:t>
      </w:r>
    </w:p>
    <w:p>
      <w:pPr>
        <w:widowControl/>
        <w:jc w:val="left"/>
      </w:pPr>
    </w:p>
    <w:tbl>
      <w:tblPr>
        <w:tblStyle w:val="3"/>
        <w:tblW w:w="907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074"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333333"/>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333333"/>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04"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333333"/>
                <w:kern w:val="0"/>
                <w:sz w:val="20"/>
                <w:szCs w:val="20"/>
              </w:rPr>
              <w:t>结果维持</w:t>
            </w:r>
          </w:p>
        </w:tc>
        <w:tc>
          <w:tcPr>
            <w:tcW w:w="604"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333333"/>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333333"/>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333333"/>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333333"/>
                <w:kern w:val="0"/>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333333"/>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333333"/>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0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rPr>
            </w:pPr>
          </w:p>
        </w:tc>
        <w:tc>
          <w:tcPr>
            <w:tcW w:w="6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rPr>
            </w:pPr>
          </w:p>
        </w:tc>
        <w:tc>
          <w:tcPr>
            <w:tcW w:w="604"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rPr>
            </w:pPr>
          </w:p>
        </w:tc>
        <w:tc>
          <w:tcPr>
            <w:tcW w:w="604"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rPr>
            </w:pPr>
          </w:p>
        </w:tc>
        <w:tc>
          <w:tcPr>
            <w:tcW w:w="658"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rPr>
            </w:pPr>
          </w:p>
        </w:tc>
        <w:tc>
          <w:tcPr>
            <w:tcW w:w="55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333333"/>
                <w:kern w:val="0"/>
                <w:sz w:val="20"/>
                <w:szCs w:val="20"/>
              </w:rPr>
              <w:t>结果维持</w:t>
            </w:r>
          </w:p>
        </w:tc>
        <w:tc>
          <w:tcPr>
            <w:tcW w:w="605"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333333"/>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333333"/>
                <w:kern w:val="0"/>
                <w:sz w:val="20"/>
                <w:szCs w:val="20"/>
              </w:rPr>
              <w:t>其他结果</w:t>
            </w:r>
          </w:p>
        </w:tc>
        <w:tc>
          <w:tcPr>
            <w:tcW w:w="60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333333"/>
                <w:kern w:val="0"/>
                <w:sz w:val="20"/>
                <w:szCs w:val="20"/>
              </w:rPr>
              <w:t>尚未审结</w:t>
            </w:r>
          </w:p>
        </w:tc>
        <w:tc>
          <w:tcPr>
            <w:tcW w:w="60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333333"/>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333333"/>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333333"/>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60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ascii="Calibri" w:hAnsi="Calibri" w:eastAsia="宋体" w:cs="Calibri"/>
                <w:color w:val="333333"/>
                <w:kern w:val="0"/>
                <w:sz w:val="20"/>
                <w:szCs w:val="20"/>
              </w:rPr>
              <w:t> </w:t>
            </w:r>
            <w:r>
              <w:rPr>
                <w:rFonts w:hint="eastAsia" w:ascii="Calibri" w:hAnsi="Calibri" w:eastAsia="宋体" w:cs="Calibri"/>
                <w:color w:val="333333"/>
                <w:kern w:val="0"/>
                <w:sz w:val="20"/>
                <w:szCs w:val="20"/>
              </w:rPr>
              <w:t>0</w:t>
            </w:r>
          </w:p>
        </w:tc>
        <w:tc>
          <w:tcPr>
            <w:tcW w:w="604"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ascii="Calibri" w:hAnsi="Calibri" w:eastAsia="宋体" w:cs="Calibri"/>
                <w:color w:val="333333"/>
                <w:kern w:val="0"/>
                <w:sz w:val="20"/>
                <w:szCs w:val="20"/>
              </w:rPr>
              <w:t> </w:t>
            </w:r>
            <w:r>
              <w:rPr>
                <w:rFonts w:hint="eastAsia" w:ascii="Calibri" w:hAnsi="Calibri" w:eastAsia="宋体" w:cs="Calibri"/>
                <w:color w:val="333333"/>
                <w:kern w:val="0"/>
                <w:sz w:val="20"/>
                <w:szCs w:val="20"/>
              </w:rPr>
              <w:t>0</w:t>
            </w:r>
          </w:p>
        </w:tc>
        <w:tc>
          <w:tcPr>
            <w:tcW w:w="604"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ascii="Calibri" w:hAnsi="Calibri" w:eastAsia="宋体" w:cs="Calibri"/>
                <w:color w:val="333333"/>
                <w:kern w:val="0"/>
                <w:sz w:val="20"/>
                <w:szCs w:val="20"/>
              </w:rPr>
              <w:t> </w:t>
            </w:r>
            <w:r>
              <w:rPr>
                <w:rFonts w:hint="eastAsia" w:ascii="Calibri" w:hAnsi="Calibri" w:eastAsia="宋体" w:cs="Calibri"/>
                <w:color w:val="333333"/>
                <w:kern w:val="0"/>
                <w:sz w:val="20"/>
                <w:szCs w:val="20"/>
              </w:rPr>
              <w:t>0</w:t>
            </w:r>
          </w:p>
        </w:tc>
        <w:tc>
          <w:tcPr>
            <w:tcW w:w="604"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ascii="Calibri" w:hAnsi="Calibri" w:eastAsia="宋体" w:cs="Calibri"/>
                <w:color w:val="333333"/>
                <w:kern w:val="0"/>
                <w:sz w:val="20"/>
                <w:szCs w:val="20"/>
              </w:rPr>
              <w:t> </w:t>
            </w:r>
            <w:r>
              <w:rPr>
                <w:rFonts w:hint="eastAsia" w:ascii="Calibri" w:hAnsi="Calibri" w:eastAsia="宋体" w:cs="Calibri"/>
                <w:color w:val="333333"/>
                <w:kern w:val="0"/>
                <w:sz w:val="20"/>
                <w:szCs w:val="20"/>
              </w:rPr>
              <w:t>0</w:t>
            </w:r>
          </w:p>
        </w:tc>
        <w:tc>
          <w:tcPr>
            <w:tcW w:w="658"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Calibri" w:hAnsi="Calibri" w:eastAsia="宋体" w:cs="Calibri"/>
                <w:color w:val="333333"/>
                <w:kern w:val="0"/>
                <w:sz w:val="20"/>
                <w:szCs w:val="20"/>
              </w:rPr>
              <w:t>0</w:t>
            </w:r>
            <w:r>
              <w:rPr>
                <w:rFonts w:ascii="Calibri" w:hAnsi="Calibri" w:eastAsia="宋体" w:cs="Calibri"/>
                <w:color w:val="333333"/>
                <w:kern w:val="0"/>
                <w:sz w:val="20"/>
                <w:szCs w:val="20"/>
              </w:rPr>
              <w:t> </w:t>
            </w:r>
          </w:p>
        </w:tc>
        <w:tc>
          <w:tcPr>
            <w:tcW w:w="55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333333"/>
                <w:kern w:val="0"/>
                <w:sz w:val="20"/>
                <w:szCs w:val="20"/>
              </w:rPr>
              <w:t> 0</w:t>
            </w:r>
          </w:p>
        </w:tc>
        <w:tc>
          <w:tcPr>
            <w:tcW w:w="605"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333333"/>
                <w:kern w:val="0"/>
                <w:sz w:val="20"/>
                <w:szCs w:val="20"/>
              </w:rPr>
              <w:t>0 </w:t>
            </w:r>
          </w:p>
        </w:tc>
        <w:tc>
          <w:tcPr>
            <w:tcW w:w="605"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333333"/>
                <w:kern w:val="0"/>
                <w:sz w:val="20"/>
                <w:szCs w:val="20"/>
              </w:rPr>
              <w:t> 0</w:t>
            </w:r>
          </w:p>
        </w:tc>
        <w:tc>
          <w:tcPr>
            <w:tcW w:w="605"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333333"/>
                <w:kern w:val="0"/>
                <w:sz w:val="20"/>
                <w:szCs w:val="20"/>
              </w:rPr>
              <w:t>0 </w:t>
            </w:r>
          </w:p>
        </w:tc>
        <w:tc>
          <w:tcPr>
            <w:tcW w:w="605"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0 </w:t>
            </w:r>
          </w:p>
        </w:tc>
        <w:tc>
          <w:tcPr>
            <w:tcW w:w="605"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333333"/>
                <w:kern w:val="0"/>
                <w:sz w:val="20"/>
                <w:szCs w:val="20"/>
              </w:rPr>
              <w:t> 0</w:t>
            </w:r>
          </w:p>
        </w:tc>
        <w:tc>
          <w:tcPr>
            <w:tcW w:w="605"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333333"/>
                <w:kern w:val="0"/>
                <w:sz w:val="20"/>
                <w:szCs w:val="20"/>
              </w:rPr>
              <w:t> 0</w:t>
            </w:r>
          </w:p>
        </w:tc>
        <w:tc>
          <w:tcPr>
            <w:tcW w:w="605"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606"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after="180"/>
              <w:jc w:val="center"/>
            </w:pPr>
            <w:r>
              <w:rPr>
                <w:rFonts w:hint="eastAsia" w:ascii="宋体" w:hAnsi="宋体" w:eastAsia="宋体" w:cs="宋体"/>
                <w:color w:val="333333"/>
                <w:kern w:val="0"/>
                <w:sz w:val="20"/>
                <w:szCs w:val="20"/>
              </w:rPr>
              <w:t>0 </w:t>
            </w:r>
          </w:p>
        </w:tc>
        <w:tc>
          <w:tcPr>
            <w:tcW w:w="60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rPr>
            </w:pPr>
            <w:r>
              <w:rPr>
                <w:rFonts w:hint="eastAsia" w:ascii="宋体" w:hAnsi="宋体" w:eastAsia="宋体" w:cs="宋体"/>
                <w:color w:val="333333"/>
                <w:sz w:val="24"/>
              </w:rPr>
              <w:t>0</w:t>
            </w:r>
          </w:p>
        </w:tc>
      </w:tr>
    </w:tbl>
    <w:p/>
    <w:p>
      <w:pPr>
        <w:ind w:firstLine="643" w:firstLineChars="20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五、存在的主要问题及改进情况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一年来，我办在政府信息公开工作上取得了一定的成效，但是还存在一些差距和不足之处，对政府信息公开工作的认识还有待提高。一是</w:t>
      </w:r>
      <w:r>
        <w:rPr>
          <w:rFonts w:hint="eastAsia" w:ascii="仿宋" w:hAnsi="仿宋" w:eastAsia="仿宋" w:cs="仿宋"/>
          <w:sz w:val="32"/>
          <w:szCs w:val="32"/>
          <w:lang w:eastAsia="zh-CN"/>
        </w:rPr>
        <w:t>未能</w:t>
      </w:r>
      <w:r>
        <w:rPr>
          <w:rFonts w:hint="eastAsia" w:ascii="仿宋" w:hAnsi="仿宋" w:eastAsia="仿宋" w:cs="仿宋"/>
          <w:sz w:val="32"/>
          <w:szCs w:val="32"/>
        </w:rPr>
        <w:t>深入学习政府公开信息的相关文件，导致有些政府信息公开没能在第一时间内向社会公开。二是信息公开内容还不够全面。</w:t>
      </w:r>
    </w:p>
    <w:p>
      <w:pPr>
        <w:ind w:firstLine="640" w:firstLineChars="200"/>
        <w:rPr>
          <w:rFonts w:ascii="仿宋" w:hAnsi="仿宋" w:eastAsia="仿宋" w:cs="仿宋"/>
          <w:sz w:val="32"/>
          <w:szCs w:val="32"/>
        </w:rPr>
      </w:pPr>
      <w:r>
        <w:rPr>
          <w:rFonts w:hint="eastAsia" w:ascii="仿宋" w:hAnsi="仿宋" w:eastAsia="仿宋" w:cs="仿宋"/>
          <w:color w:val="000000"/>
          <w:sz w:val="32"/>
          <w:szCs w:val="32"/>
        </w:rPr>
        <w:t>下一步我们要提高对政务公开工作重要性的认识，严格按照《条例》有关要求，坚持“公开为原则，不公开为例外”，不断提高政府信息公开工作水平。</w:t>
      </w:r>
      <w:r>
        <w:rPr>
          <w:rFonts w:hint="eastAsia" w:ascii="仿宋" w:hAnsi="仿宋" w:eastAsia="仿宋" w:cs="仿宋"/>
          <w:color w:val="000000"/>
          <w:sz w:val="32"/>
          <w:szCs w:val="32"/>
          <w:lang w:eastAsia="zh-CN"/>
        </w:rPr>
        <w:t>一要</w:t>
      </w:r>
      <w:r>
        <w:rPr>
          <w:rFonts w:hint="eastAsia" w:ascii="仿宋" w:hAnsi="仿宋" w:eastAsia="仿宋" w:cs="仿宋"/>
          <w:color w:val="000000"/>
          <w:sz w:val="32"/>
          <w:szCs w:val="32"/>
        </w:rPr>
        <w:t>系统、深入学习政府信息公开相关法律法规，不断提升政府信息公开工作人员业务水平，进一步加强队伍建设，切实保障政府信息公开工作依法规范有效开展；二</w:t>
      </w:r>
      <w:r>
        <w:rPr>
          <w:rFonts w:hint="eastAsia" w:ascii="仿宋" w:hAnsi="仿宋" w:eastAsia="仿宋" w:cs="仿宋"/>
          <w:color w:val="000000"/>
          <w:sz w:val="32"/>
          <w:szCs w:val="32"/>
          <w:lang w:eastAsia="zh-CN"/>
        </w:rPr>
        <w:t>要</w:t>
      </w:r>
      <w:r>
        <w:rPr>
          <w:rFonts w:hint="eastAsia" w:ascii="仿宋" w:hAnsi="仿宋" w:eastAsia="仿宋" w:cs="仿宋"/>
          <w:color w:val="000000"/>
          <w:sz w:val="32"/>
          <w:szCs w:val="32"/>
        </w:rPr>
        <w:t>进一步严格按照国务院和省、市、区政府信息公开工作要求，加强信息公开内容的规范化建设。</w:t>
      </w:r>
    </w:p>
    <w:p>
      <w:pPr>
        <w:pStyle w:val="2"/>
        <w:widowControl/>
        <w:shd w:val="clear" w:color="auto" w:fill="FFFFFF"/>
        <w:spacing w:beforeAutospacing="0" w:after="240" w:afterAutospacing="0"/>
        <w:ind w:firstLine="675" w:firstLineChars="200"/>
        <w:rPr>
          <w:rFonts w:ascii="仿宋" w:hAnsi="仿宋" w:eastAsia="仿宋" w:cs="仿宋"/>
          <w:b/>
          <w:color w:val="333333"/>
          <w:spacing w:val="8"/>
          <w:sz w:val="32"/>
          <w:szCs w:val="32"/>
        </w:rPr>
      </w:pPr>
      <w:r>
        <w:rPr>
          <w:rFonts w:hint="eastAsia" w:ascii="仿宋" w:hAnsi="仿宋" w:eastAsia="仿宋" w:cs="仿宋"/>
          <w:b/>
          <w:color w:val="333333"/>
          <w:spacing w:val="8"/>
          <w:sz w:val="32"/>
          <w:szCs w:val="32"/>
          <w:shd w:val="clear" w:color="auto" w:fill="FFFFFF"/>
        </w:rPr>
        <w:t>六、其他需要报告的事项</w:t>
      </w:r>
    </w:p>
    <w:p>
      <w:pPr>
        <w:pStyle w:val="2"/>
        <w:widowControl/>
        <w:shd w:val="clear" w:color="auto" w:fill="FFFFFF"/>
        <w:spacing w:beforeAutospacing="0" w:after="240" w:afterAutospacing="0"/>
        <w:ind w:firstLine="672" w:firstLineChars="200"/>
        <w:rPr>
          <w:rFonts w:ascii="仿宋" w:hAnsi="仿宋" w:eastAsia="仿宋" w:cs="仿宋"/>
          <w:color w:val="333333"/>
          <w:spacing w:val="8"/>
          <w:sz w:val="32"/>
          <w:szCs w:val="32"/>
          <w:shd w:val="clear" w:color="auto" w:fill="FFFFFF"/>
        </w:rPr>
      </w:pPr>
      <w:r>
        <w:rPr>
          <w:rFonts w:hint="eastAsia" w:ascii="仿宋" w:hAnsi="仿宋" w:eastAsia="仿宋" w:cs="仿宋"/>
          <w:color w:val="333333"/>
          <w:spacing w:val="8"/>
          <w:sz w:val="32"/>
          <w:szCs w:val="32"/>
          <w:shd w:val="clear" w:color="auto" w:fill="FFFFFF"/>
        </w:rPr>
        <w:t>无</w:t>
      </w:r>
    </w:p>
    <w:p>
      <w:pPr>
        <w:pStyle w:val="2"/>
        <w:widowControl/>
        <w:shd w:val="clear" w:color="auto" w:fill="FFFFFF"/>
        <w:spacing w:beforeAutospacing="0" w:after="240" w:afterAutospacing="0"/>
        <w:ind w:firstLine="672" w:firstLineChars="200"/>
        <w:rPr>
          <w:rFonts w:ascii="仿宋" w:hAnsi="仿宋" w:eastAsia="仿宋" w:cs="仿宋"/>
          <w:color w:val="333333"/>
          <w:spacing w:val="8"/>
          <w:sz w:val="32"/>
          <w:szCs w:val="32"/>
          <w:shd w:val="clear" w:color="auto" w:fill="FFFFFF"/>
        </w:rPr>
      </w:pPr>
    </w:p>
    <w:p>
      <w:pPr>
        <w:pStyle w:val="2"/>
        <w:widowControl/>
        <w:shd w:val="clear" w:color="auto" w:fill="FFFFFF"/>
        <w:spacing w:beforeAutospacing="0" w:after="240" w:afterAutospacing="0"/>
        <w:ind w:firstLine="672" w:firstLineChars="200"/>
        <w:rPr>
          <w:rFonts w:ascii="仿宋" w:hAnsi="仿宋" w:eastAsia="仿宋" w:cs="仿宋"/>
          <w:color w:val="333333"/>
          <w:spacing w:val="8"/>
          <w:sz w:val="32"/>
          <w:szCs w:val="32"/>
          <w:shd w:val="clear" w:color="auto" w:fill="FFFFFF"/>
        </w:rPr>
      </w:pPr>
    </w:p>
    <w:p>
      <w:pPr>
        <w:pStyle w:val="2"/>
        <w:widowControl/>
        <w:shd w:val="clear" w:color="auto" w:fill="FFFFFF"/>
        <w:spacing w:beforeAutospacing="0" w:afterAutospacing="0" w:line="540" w:lineRule="exact"/>
        <w:ind w:firstLine="4536" w:firstLineChars="1350"/>
        <w:rPr>
          <w:rFonts w:ascii="仿宋" w:hAnsi="仿宋" w:eastAsia="仿宋" w:cs="仿宋"/>
          <w:color w:val="333333"/>
          <w:spacing w:val="8"/>
          <w:sz w:val="32"/>
          <w:szCs w:val="32"/>
          <w:shd w:val="clear" w:color="auto" w:fill="FFFFFF"/>
        </w:rPr>
      </w:pPr>
      <w:r>
        <w:rPr>
          <w:rFonts w:hint="eastAsia" w:ascii="仿宋" w:hAnsi="仿宋" w:eastAsia="仿宋" w:cs="仿宋"/>
          <w:color w:val="333333"/>
          <w:spacing w:val="8"/>
          <w:sz w:val="32"/>
          <w:szCs w:val="32"/>
          <w:shd w:val="clear" w:color="auto" w:fill="FFFFFF"/>
        </w:rPr>
        <w:t>管城区人防办</w:t>
      </w:r>
    </w:p>
    <w:p>
      <w:pPr>
        <w:pStyle w:val="2"/>
        <w:widowControl/>
        <w:shd w:val="clear" w:color="auto" w:fill="FFFFFF"/>
        <w:spacing w:beforeAutospacing="0" w:afterAutospacing="0" w:line="540" w:lineRule="exact"/>
        <w:ind w:firstLine="4368" w:firstLineChars="1300"/>
        <w:rPr>
          <w:rFonts w:ascii="仿宋" w:hAnsi="仿宋" w:eastAsia="仿宋" w:cs="仿宋"/>
          <w:color w:val="333333"/>
          <w:spacing w:val="8"/>
          <w:sz w:val="32"/>
          <w:szCs w:val="32"/>
        </w:rPr>
      </w:pPr>
      <w:r>
        <w:rPr>
          <w:rFonts w:hint="eastAsia" w:ascii="仿宋" w:hAnsi="仿宋" w:eastAsia="仿宋" w:cs="仿宋"/>
          <w:color w:val="333333"/>
          <w:spacing w:val="8"/>
          <w:sz w:val="32"/>
          <w:szCs w:val="32"/>
          <w:shd w:val="clear" w:color="auto" w:fill="FFFFFF"/>
        </w:rPr>
        <w:t>202</w:t>
      </w:r>
      <w:r>
        <w:rPr>
          <w:rFonts w:hint="eastAsia" w:ascii="仿宋" w:hAnsi="仿宋" w:eastAsia="仿宋" w:cs="仿宋"/>
          <w:color w:val="333333"/>
          <w:spacing w:val="8"/>
          <w:sz w:val="32"/>
          <w:szCs w:val="32"/>
          <w:shd w:val="clear" w:color="auto" w:fill="FFFFFF"/>
          <w:lang w:val="en-US" w:eastAsia="zh-CN"/>
        </w:rPr>
        <w:t>1</w:t>
      </w:r>
      <w:r>
        <w:rPr>
          <w:rFonts w:hint="eastAsia" w:ascii="仿宋" w:hAnsi="仿宋" w:eastAsia="仿宋" w:cs="仿宋"/>
          <w:color w:val="333333"/>
          <w:spacing w:val="8"/>
          <w:sz w:val="32"/>
          <w:szCs w:val="32"/>
          <w:shd w:val="clear" w:color="auto" w:fill="FFFFFF"/>
        </w:rPr>
        <w:t>年1月</w:t>
      </w:r>
      <w:r>
        <w:rPr>
          <w:rFonts w:hint="eastAsia" w:ascii="仿宋" w:hAnsi="仿宋" w:eastAsia="仿宋" w:cs="仿宋"/>
          <w:color w:val="333333"/>
          <w:spacing w:val="8"/>
          <w:sz w:val="32"/>
          <w:szCs w:val="32"/>
          <w:shd w:val="clear" w:color="auto" w:fill="FFFFFF"/>
          <w:lang w:val="en-US" w:eastAsia="zh-CN"/>
        </w:rPr>
        <w:t>18</w:t>
      </w:r>
      <w:r>
        <w:rPr>
          <w:rFonts w:hint="eastAsia" w:ascii="仿宋" w:hAnsi="仿宋" w:eastAsia="仿宋" w:cs="仿宋"/>
          <w:color w:val="333333"/>
          <w:spacing w:val="8"/>
          <w:sz w:val="32"/>
          <w:szCs w:val="32"/>
          <w:shd w:val="clear" w:color="auto" w:fill="FFFFFF"/>
        </w:rPr>
        <w:t>日</w:t>
      </w:r>
    </w:p>
    <w:p>
      <w:pPr>
        <w:ind w:firstLine="640" w:firstLineChars="200"/>
        <w:rPr>
          <w:rFonts w:asciiTheme="minorEastAsia" w:hAnsiTheme="minorEastAsia" w:cs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2E1A8F"/>
    <w:rsid w:val="000127B3"/>
    <w:rsid w:val="000D12F5"/>
    <w:rsid w:val="002839F3"/>
    <w:rsid w:val="0047255F"/>
    <w:rsid w:val="006D01CF"/>
    <w:rsid w:val="0083524B"/>
    <w:rsid w:val="008A50D6"/>
    <w:rsid w:val="009A6A02"/>
    <w:rsid w:val="0470271D"/>
    <w:rsid w:val="063D7B78"/>
    <w:rsid w:val="29EB68EE"/>
    <w:rsid w:val="37460345"/>
    <w:rsid w:val="4E697BF1"/>
    <w:rsid w:val="52FB25B3"/>
    <w:rsid w:val="532E1A8F"/>
    <w:rsid w:val="584C6AAC"/>
    <w:rsid w:val="6FE64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330</Words>
  <Characters>1884</Characters>
  <Lines>15</Lines>
  <Paragraphs>4</Paragraphs>
  <TotalTime>1</TotalTime>
  <ScaleCrop>false</ScaleCrop>
  <LinksUpToDate>false</LinksUpToDate>
  <CharactersWithSpaces>2210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2020-01-20T06:56:00Z</dcterms:created>
  <dc:creator>hp</dc:creator>
  <cp:lastModifiedBy>WPS_448879172</cp:lastModifiedBy>
  <cp:lastPrinted>2021-01-18T03:00:00Z</cp:lastPrinted>
  <dcterms:modified xsi:type="dcterms:W3CDTF">2022-02-17T07:05:40Z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