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楷体_GB2312" w:eastAsia="楷体_GB2312"/>
          <w:spacing w:val="10"/>
          <w:sz w:val="30"/>
          <w:szCs w:val="30"/>
        </w:rPr>
      </w:pPr>
      <w:r>
        <w:rPr>
          <w:rFonts w:hint="eastAsia" w:ascii="楷体_GB2312" w:eastAsia="楷体_GB2312"/>
          <w:spacing w:val="10"/>
          <w:sz w:val="30"/>
          <w:szCs w:val="30"/>
        </w:rPr>
        <w:t>区第十七届人大常委会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楷体_GB2312" w:eastAsia="楷体_GB2312"/>
          <w:spacing w:val="11"/>
          <w:w w:val="105"/>
          <w:sz w:val="30"/>
          <w:szCs w:val="30"/>
        </w:rPr>
      </w:pPr>
      <w:r>
        <w:rPr>
          <w:rFonts w:hint="eastAsia" w:ascii="楷体_GB2312" w:eastAsia="楷体_GB2312"/>
          <w:spacing w:val="11"/>
          <w:w w:val="105"/>
          <w:sz w:val="30"/>
          <w:szCs w:val="30"/>
        </w:rPr>
        <w:t xml:space="preserve">第 </w:t>
      </w:r>
      <w:r>
        <w:rPr>
          <w:rFonts w:hint="eastAsia" w:ascii="Times New Roman" w:hAnsi="Times New Roman" w:eastAsia="楷体_GB2312" w:cs="Times New Roman"/>
          <w:spacing w:val="11"/>
          <w:w w:val="105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spacing w:val="11"/>
          <w:w w:val="105"/>
          <w:sz w:val="30"/>
          <w:szCs w:val="30"/>
        </w:rPr>
        <w:t xml:space="preserve"> 次</w:t>
      </w:r>
      <w:r>
        <w:rPr>
          <w:rFonts w:hint="eastAsia" w:ascii="楷体_GB2312" w:eastAsia="楷体_GB2312"/>
          <w:spacing w:val="11"/>
          <w:w w:val="105"/>
          <w:sz w:val="30"/>
          <w:szCs w:val="30"/>
          <w:lang w:val="en-US" w:eastAsia="zh-CN"/>
        </w:rPr>
        <w:t>常委</w:t>
      </w:r>
      <w:r>
        <w:rPr>
          <w:rFonts w:hint="eastAsia" w:ascii="楷体_GB2312" w:eastAsia="楷体_GB2312"/>
          <w:spacing w:val="11"/>
          <w:w w:val="105"/>
          <w:sz w:val="30"/>
          <w:szCs w:val="30"/>
        </w:rPr>
        <w:t>会议材料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关于管城回族区202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调整方案（草案）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" w:eastAsia="楷体_GB2312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2"/>
          <w:sz w:val="32"/>
          <w:szCs w:val="32"/>
          <w:lang w:val="en-US" w:eastAsia="zh-CN" w:bidi="ar-SA"/>
        </w:rPr>
        <w:t>区财政局局长   殷清刚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我受区政府委托,向区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届人大常委会第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default" w:ascii="仿宋_GB2312" w:hAnsi="仿宋_GB2312" w:eastAsia="仿宋_GB2312" w:cs="仿宋_GB2312"/>
          <w:sz w:val="32"/>
          <w:szCs w:val="32"/>
          <w:woUserID w:val="1"/>
        </w:rPr>
        <w:t>报告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管城回族</w:t>
      </w:r>
      <w:r>
        <w:rPr>
          <w:rFonts w:hint="eastAsia" w:ascii="仿宋_GB2312" w:hAnsi="仿宋_GB2312" w:eastAsia="仿宋_GB2312" w:cs="仿宋_GB2312"/>
          <w:sz w:val="32"/>
          <w:szCs w:val="32"/>
        </w:rPr>
        <w:t>区2022年度财政预算调整情况,请予审议。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一、1—11月份财政预算执行情况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1—11月份,全区一般公共预算收入完成417504万元,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自然口径</w:t>
      </w:r>
      <w:r>
        <w:rPr>
          <w:rFonts w:hint="eastAsia" w:ascii="仿宋_GB2312" w:hAnsi="仿宋_GB2312" w:eastAsia="仿宋_GB2312" w:cs="仿宋_GB2312"/>
          <w:sz w:val="32"/>
          <w:szCs w:val="32"/>
        </w:rPr>
        <w:t>较去年同期下降4.85%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，市内六区排名第二；扣除留抵退税口径收入完成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434549万元，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较去年同期下降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2.42%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一般公共预算支出完成428679万元,较去年同期下降1.39%。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我区本级无政府性基金预算收入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政府性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基金预算支出完成243599万元,较去年同期下降57.59%,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政府性</w:t>
      </w:r>
      <w:r>
        <w:rPr>
          <w:rFonts w:hint="eastAsia" w:ascii="仿宋_GB2312" w:hAnsi="仿宋_GB2312" w:eastAsia="仿宋_GB2312" w:cs="仿宋_GB2312"/>
          <w:sz w:val="32"/>
          <w:szCs w:val="32"/>
        </w:rPr>
        <w:t>基</w:t>
      </w:r>
      <w:r>
        <w:rPr>
          <w:rFonts w:hint="eastAsia" w:ascii="仿宋" w:hAnsi="仿宋" w:eastAsia="仿宋" w:cs="仿宋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预算支出主要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为土地出让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收入安排的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支出和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今年以来,全区财政预算执行的主要特点是：一是受多重因素影响,财政收入压力巨大。受新冠肺炎疫情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反复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影响,全区企业生产经营活动受到重创,税收大幅下降。同时,国家各项减税降费和税费缓缴政策,都对全区财政收入造成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巨</w:t>
      </w:r>
      <w:r>
        <w:rPr>
          <w:rFonts w:hint="eastAsia" w:ascii="仿宋_GB2312" w:hAnsi="仿宋_GB2312" w:eastAsia="仿宋_GB2312" w:cs="仿宋_GB2312"/>
          <w:sz w:val="32"/>
          <w:szCs w:val="32"/>
        </w:rPr>
        <w:t>大压力。二是财政支出需求不断增加,收支矛盾尖锐。“三保”支出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灾后重建等</w:t>
      </w:r>
      <w:r>
        <w:rPr>
          <w:rFonts w:hint="eastAsia" w:ascii="仿宋_GB2312" w:hAnsi="仿宋_GB2312" w:eastAsia="仿宋_GB2312" w:cs="仿宋_GB2312"/>
          <w:sz w:val="32"/>
          <w:szCs w:val="32"/>
        </w:rPr>
        <w:t>需优先保障,城区建设、民生改善等重点项目需全力支持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，财政收支平衡压力凸显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。三是推进财政重点改革,财政管理更加精细化。积极推进预算管理一体化改革,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按系统化思维，全流程整合预算管理制度，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现代信息技术条件下“制度+技术”的管理机制,全面提高预算管理规范化、标准化和自动化水平。推动预算绩效改革持续发力,实现预算绩效全过程管理,选取部分项目开展重点绩效评价,加强绩效监控和绩效评价结果应用。加强政府债务管理,做好政府债务风险预警与动态监控,着力防范和控制债务风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预备费使用情况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年初预算安排预备费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万元,预算执行中根据实际支出需要,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安排用于新冠疫情防控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目前预备费已全部安排完毕。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地方政府债券安排情况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新增地方政府债券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今年,市财政局下达我区新增债券资金140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万元,其中：一般债券10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项目，纳入一般公共预算管理；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专项债券130300万元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项目，纳入政府性基金预算管理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（二）债券资金用途调整情况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按照河南省财政厅印发《河南省财政厅关于做好2022年第一批地方政府债券资金用途调整工作的通知》（豫财债[2022]25号)要求，对我区债券资金用途进行调整：原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城市管理局2020年大王庄体育公园项目60万元，2020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智慧停车项目306万元，调整至管城区二十五所幼儿园升级改造项目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管城区两院北广场地下空间提升工程（停车场建设）项目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2000万元，已申请拟调整至郑州市管城回族区体育中心项目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根据《中华人民共和国预算法》有关预算调整和地方政府债券预算管理的要求,对我区202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年财政预算提出如下调整方案：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（一）一般公共预算调整方案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经区十七届人代会第一次会议审议批准的2022年全区一般公共预算收入预算为496877万元（自然口径）,受新冠肺炎疫情反复、减税降费、税费缓缴等因素影响,拟调减67623万元,2022年全区一般公共预算收入预算调整为429254万元（扣除留抵退税口径为446299万元，同比下降7%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十七届人代会第一次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会议审议批准的2022年全区一般公共预算支出预算为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271634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万元,综合新增一般债券、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上级补助收入、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调入资金等因素后,拟调增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161079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万元,2022年全区一般公共预算支出预算调整为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432713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（二）政府性基金预算调整方案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经区十七届人代会第一次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审议批准的2022年全区政府性基金预算支出预算为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93079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新增专项债券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上级补助收入、调出资金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因素后，拟调增427785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万元,2022年全区政府性基金预算支出预算调整为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520767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万元。预算调整的具体方案（草案）附后。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五、新增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上级补助收入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根据预算法规定,现将新增上级补助收入有关情况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今年以来,上级下达我区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万元，扣除提前下达列入年初预算部分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33525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万元,当年新增上级补助收入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167937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万元，其中：新增一般性转移支付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50480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万元，新增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专项转移支付资金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117457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（其中：新增一般债券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10475万元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今年以来,上级下达我区上级补助收入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498647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万元,扣除提前下达列入年初预算部分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万元,当年新增专项转移支付资金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498550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万元（其中：新增专项债券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130300万元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,请予审议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1、2022年管城回族区一般公共预算调整方案（草案）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2、2022年管城回族区政府性基金预算调整方案（草案）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3、2020-2022年政府专项债券发行情况表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E65A"/>
    <w:multiLevelType w:val="singleLevel"/>
    <w:tmpl w:val="9C70E65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OTQxYjczNGVhZDRlMDc0N2ZhMjI5NWJlYzk4NzkifQ=="/>
  </w:docVars>
  <w:rsids>
    <w:rsidRoot w:val="00000000"/>
    <w:rsid w:val="05CA4059"/>
    <w:rsid w:val="081F6A2B"/>
    <w:rsid w:val="0AFC6D74"/>
    <w:rsid w:val="0C030A21"/>
    <w:rsid w:val="145B4E43"/>
    <w:rsid w:val="1C1C0A16"/>
    <w:rsid w:val="1C7F3C9E"/>
    <w:rsid w:val="253E1600"/>
    <w:rsid w:val="2E862A83"/>
    <w:rsid w:val="372813DF"/>
    <w:rsid w:val="37F06A73"/>
    <w:rsid w:val="3B065453"/>
    <w:rsid w:val="3B6E079C"/>
    <w:rsid w:val="4180738A"/>
    <w:rsid w:val="43902C5B"/>
    <w:rsid w:val="46781680"/>
    <w:rsid w:val="47F92079"/>
    <w:rsid w:val="4C8E480E"/>
    <w:rsid w:val="4D8E6F2C"/>
    <w:rsid w:val="4DBE6542"/>
    <w:rsid w:val="4E533DBA"/>
    <w:rsid w:val="4E6555B1"/>
    <w:rsid w:val="52B45950"/>
    <w:rsid w:val="536C7F5A"/>
    <w:rsid w:val="61291238"/>
    <w:rsid w:val="63C212A0"/>
    <w:rsid w:val="68C72C2D"/>
    <w:rsid w:val="6B493F33"/>
    <w:rsid w:val="710D6F79"/>
    <w:rsid w:val="72D65D24"/>
    <w:rsid w:val="73AB5122"/>
    <w:rsid w:val="74F859B1"/>
    <w:rsid w:val="77CC3383"/>
    <w:rsid w:val="7920692D"/>
    <w:rsid w:val="7A9845BC"/>
    <w:rsid w:val="7B8936FE"/>
    <w:rsid w:val="82C1E7B3"/>
    <w:rsid w:val="FBDF15FB"/>
    <w:rsid w:val="FD1FC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1715</Words>
  <Characters>1938</Characters>
  <Lines>0</Lines>
  <Paragraphs>0</Paragraphs>
  <TotalTime>7</TotalTime>
  <ScaleCrop>false</ScaleCrop>
  <LinksUpToDate>false</LinksUpToDate>
  <CharactersWithSpaces>1943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2022-11-08T17:50:00Z</dcterms:created>
  <dc:creator>Administrator</dc:creator>
  <cp:lastModifiedBy>人大</cp:lastModifiedBy>
  <cp:lastPrinted>2022-12-03T00:24:00Z</cp:lastPrinted>
  <dcterms:modified xsi:type="dcterms:W3CDTF">2022-12-19T12:26:23Z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800CE635075A4BE7BBBE808455D5C902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